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8CD5B7">
      <w:pPr>
        <w:jc w:val="center"/>
        <w:rPr>
          <w:rFonts w:hint="eastAsia" w:ascii="宋体" w:hAnsi="宋体"/>
          <w:b/>
          <w:color w:val="auto"/>
          <w:sz w:val="72"/>
          <w:highlight w:val="none"/>
        </w:rPr>
      </w:pPr>
      <w:r>
        <w:rPr>
          <w:rFonts w:hint="eastAsia" w:ascii="宋体" w:hAnsi="宋体"/>
          <w:b/>
          <w:color w:val="auto"/>
          <w:sz w:val="72"/>
          <w:highlight w:val="none"/>
        </w:rPr>
        <w:t>厦 门 市 大 宗 货 物</w:t>
      </w:r>
      <w:r>
        <w:rPr>
          <w:rFonts w:hint="eastAsia" w:ascii="宋体" w:hAnsi="宋体"/>
          <w:b/>
          <w:color w:val="auto"/>
          <w:sz w:val="72"/>
          <w:highlight w:val="none"/>
          <w:lang w:val="en-US" w:eastAsia="zh-CN"/>
        </w:rPr>
        <w:t xml:space="preserve">    </w:t>
      </w:r>
      <w:r>
        <w:rPr>
          <w:rFonts w:hint="eastAsia" w:ascii="宋体" w:hAnsi="宋体"/>
          <w:b/>
          <w:color w:val="auto"/>
          <w:sz w:val="72"/>
          <w:highlight w:val="none"/>
        </w:rPr>
        <w:t xml:space="preserve"> </w:t>
      </w:r>
    </w:p>
    <w:p w14:paraId="0EB6863B">
      <w:pPr>
        <w:jc w:val="center"/>
        <w:rPr>
          <w:rFonts w:hint="eastAsia" w:ascii="宋体" w:hAnsi="宋体"/>
          <w:b/>
          <w:color w:val="auto"/>
          <w:sz w:val="72"/>
          <w:highlight w:val="none"/>
        </w:rPr>
      </w:pPr>
      <w:r>
        <w:rPr>
          <w:rFonts w:hint="eastAsia" w:ascii="宋体" w:hAnsi="宋体"/>
          <w:b/>
          <w:color w:val="auto"/>
          <w:sz w:val="72"/>
          <w:highlight w:val="none"/>
        </w:rPr>
        <w:t xml:space="preserve">政 府 采 购 项 目 </w:t>
      </w:r>
    </w:p>
    <w:p w14:paraId="24B2163B">
      <w:pPr>
        <w:spacing w:line="360" w:lineRule="auto"/>
        <w:jc w:val="center"/>
        <w:rPr>
          <w:rFonts w:hint="eastAsia" w:ascii="宋体" w:hAnsi="宋体"/>
          <w:b/>
          <w:color w:val="auto"/>
          <w:sz w:val="72"/>
          <w:highlight w:val="none"/>
        </w:rPr>
      </w:pPr>
      <w:r>
        <w:rPr>
          <w:rFonts w:hint="eastAsia" w:ascii="宋体" w:hAnsi="宋体"/>
          <w:b/>
          <w:color w:val="auto"/>
          <w:sz w:val="72"/>
          <w:highlight w:val="none"/>
        </w:rPr>
        <w:t>招   标   文   件</w:t>
      </w:r>
    </w:p>
    <w:p w14:paraId="7874AE72">
      <w:pPr>
        <w:spacing w:line="360" w:lineRule="auto"/>
        <w:ind w:firstLine="1438" w:firstLineChars="398"/>
        <w:rPr>
          <w:rFonts w:hint="eastAsia" w:ascii="宋体" w:hAnsi="宋体"/>
          <w:b/>
          <w:color w:val="auto"/>
          <w:sz w:val="36"/>
          <w:highlight w:val="none"/>
        </w:rPr>
      </w:pPr>
    </w:p>
    <w:p w14:paraId="781213B3">
      <w:pPr>
        <w:spacing w:line="360" w:lineRule="auto"/>
        <w:ind w:firstLine="1438" w:firstLineChars="398"/>
        <w:rPr>
          <w:rFonts w:hint="eastAsia" w:ascii="宋体" w:hAnsi="宋体"/>
          <w:b/>
          <w:color w:val="auto"/>
          <w:sz w:val="36"/>
          <w:highlight w:val="none"/>
        </w:rPr>
      </w:pPr>
    </w:p>
    <w:p w14:paraId="054D31AD">
      <w:pPr>
        <w:spacing w:line="360" w:lineRule="auto"/>
        <w:ind w:firstLine="1438" w:firstLineChars="398"/>
        <w:rPr>
          <w:rFonts w:hint="eastAsia" w:ascii="宋体" w:hAnsi="宋体"/>
          <w:b/>
          <w:color w:val="auto"/>
          <w:sz w:val="36"/>
          <w:highlight w:val="none"/>
        </w:rPr>
      </w:pPr>
    </w:p>
    <w:p w14:paraId="3B400F25">
      <w:pPr>
        <w:spacing w:line="360" w:lineRule="auto"/>
        <w:ind w:firstLine="1438" w:firstLineChars="398"/>
        <w:rPr>
          <w:rFonts w:hint="eastAsia" w:ascii="宋体" w:hAnsi="宋体"/>
          <w:b/>
          <w:color w:val="auto"/>
          <w:sz w:val="36"/>
          <w:highlight w:val="none"/>
        </w:rPr>
      </w:pPr>
    </w:p>
    <w:p w14:paraId="47F0074C">
      <w:pPr>
        <w:spacing w:line="360" w:lineRule="auto"/>
        <w:ind w:firstLine="1438" w:firstLineChars="398"/>
        <w:rPr>
          <w:rFonts w:hint="default" w:ascii="宋体" w:hAnsi="宋体" w:eastAsia="宋体"/>
          <w:b/>
          <w:color w:val="auto"/>
          <w:sz w:val="36"/>
          <w:highlight w:val="none"/>
          <w:u w:val="single"/>
          <w:lang w:val="en-US" w:eastAsia="zh-CN"/>
        </w:rPr>
      </w:pPr>
      <w:r>
        <w:rPr>
          <w:rFonts w:hint="eastAsia" w:ascii="宋体" w:hAnsi="宋体"/>
          <w:b/>
          <w:color w:val="auto"/>
          <w:sz w:val="36"/>
          <w:highlight w:val="none"/>
        </w:rPr>
        <w:t>招 标 编 号：</w:t>
      </w:r>
      <w:r>
        <w:rPr>
          <w:rFonts w:hint="eastAsia" w:ascii="宋体" w:hAnsi="宋体"/>
          <w:b/>
          <w:color w:val="auto"/>
          <w:sz w:val="36"/>
          <w:highlight w:val="none"/>
          <w:u w:val="single"/>
          <w:lang w:eastAsia="zh-CN"/>
        </w:rPr>
        <w:t>XM2026</w:t>
      </w:r>
      <w:r>
        <w:rPr>
          <w:rFonts w:hint="eastAsia" w:ascii="宋体" w:hAnsi="宋体"/>
          <w:b/>
          <w:color w:val="auto"/>
          <w:sz w:val="36"/>
          <w:highlight w:val="none"/>
          <w:u w:val="single"/>
        </w:rPr>
        <w:t>-DZ</w:t>
      </w:r>
      <w:r>
        <w:rPr>
          <w:rFonts w:hint="eastAsia" w:ascii="宋体" w:hAnsi="宋体"/>
          <w:b/>
          <w:color w:val="auto"/>
          <w:sz w:val="36"/>
          <w:highlight w:val="none"/>
          <w:u w:val="single"/>
          <w:lang w:val="en-US" w:eastAsia="zh-CN"/>
        </w:rPr>
        <w:t>0033</w:t>
      </w:r>
    </w:p>
    <w:p w14:paraId="72E6BFE1">
      <w:pPr>
        <w:spacing w:line="360" w:lineRule="auto"/>
        <w:ind w:left="3948" w:leftChars="684" w:hanging="2512" w:hangingChars="695"/>
        <w:rPr>
          <w:rFonts w:hint="default" w:ascii="宋体" w:hAnsi="宋体" w:eastAsia="宋体"/>
          <w:b/>
          <w:color w:val="auto"/>
          <w:sz w:val="36"/>
          <w:highlight w:val="none"/>
          <w:u w:val="single"/>
          <w:lang w:val="en-US" w:eastAsia="zh-CN"/>
        </w:rPr>
      </w:pPr>
      <w:r>
        <w:rPr>
          <w:rFonts w:hint="eastAsia" w:ascii="宋体" w:hAnsi="宋体"/>
          <w:b/>
          <w:color w:val="auto"/>
          <w:sz w:val="36"/>
          <w:highlight w:val="none"/>
        </w:rPr>
        <w:t>项 目 名 称：</w:t>
      </w:r>
      <w:r>
        <w:rPr>
          <w:rFonts w:hint="eastAsia" w:ascii="宋体" w:hAnsi="宋体"/>
          <w:b/>
          <w:color w:val="auto"/>
          <w:sz w:val="36"/>
          <w:highlight w:val="none"/>
          <w:lang w:val="en-US" w:eastAsia="zh-CN"/>
        </w:rPr>
        <w:t>其他家具（厦禾校区理化生实验室及图书馆家具更换、东渡校区通用技术教室课桌椅更新）</w:t>
      </w:r>
    </w:p>
    <w:p w14:paraId="5F61FB3E">
      <w:pPr>
        <w:spacing w:line="360" w:lineRule="auto"/>
        <w:ind w:firstLine="1438" w:firstLineChars="398"/>
        <w:rPr>
          <w:rFonts w:hint="eastAsia" w:ascii="宋体" w:hAnsi="宋体"/>
          <w:b/>
          <w:color w:val="auto"/>
          <w:sz w:val="36"/>
          <w:highlight w:val="none"/>
        </w:rPr>
      </w:pPr>
    </w:p>
    <w:p w14:paraId="1360D901">
      <w:pPr>
        <w:spacing w:line="360" w:lineRule="auto"/>
        <w:ind w:firstLine="0" w:firstLineChars="0"/>
        <w:rPr>
          <w:rFonts w:hint="eastAsia" w:ascii="宋体" w:hAnsi="宋体"/>
          <w:b/>
          <w:color w:val="auto"/>
          <w:sz w:val="36"/>
          <w:highlight w:val="none"/>
        </w:rPr>
      </w:pPr>
    </w:p>
    <w:p w14:paraId="65341AC6">
      <w:pPr>
        <w:spacing w:line="360" w:lineRule="auto"/>
        <w:ind w:firstLine="1438" w:firstLineChars="398"/>
        <w:rPr>
          <w:rFonts w:hint="eastAsia" w:ascii="宋体" w:hAnsi="宋体"/>
          <w:b/>
          <w:color w:val="auto"/>
          <w:sz w:val="36"/>
          <w:highlight w:val="none"/>
        </w:rPr>
      </w:pPr>
    </w:p>
    <w:p w14:paraId="312A4955">
      <w:pPr>
        <w:spacing w:line="360" w:lineRule="auto"/>
        <w:ind w:firstLine="1438" w:firstLineChars="398"/>
        <w:rPr>
          <w:rFonts w:hint="eastAsia" w:ascii="宋体" w:hAnsi="宋体"/>
          <w:b/>
          <w:color w:val="auto"/>
          <w:sz w:val="36"/>
          <w:highlight w:val="none"/>
        </w:rPr>
      </w:pPr>
    </w:p>
    <w:p w14:paraId="4D0797DE">
      <w:pPr>
        <w:pStyle w:val="5"/>
        <w:ind w:firstLine="1445" w:firstLineChars="400"/>
        <w:jc w:val="left"/>
        <w:rPr>
          <w:rFonts w:hint="default" w:hAnsi="宋体" w:eastAsia="宋体" w:cs="宋体"/>
          <w:b/>
          <w:color w:val="auto"/>
          <w:spacing w:val="20"/>
          <w:sz w:val="32"/>
          <w:highlight w:val="none"/>
          <w:lang w:val="en-US" w:eastAsia="zh-CN"/>
        </w:rPr>
      </w:pPr>
      <w:r>
        <w:rPr>
          <w:rFonts w:hint="eastAsia" w:hAnsi="宋体" w:cs="宋体"/>
          <w:b/>
          <w:color w:val="auto"/>
          <w:spacing w:val="20"/>
          <w:sz w:val="32"/>
          <w:highlight w:val="none"/>
        </w:rPr>
        <w:t>使用单位：</w:t>
      </w:r>
      <w:r>
        <w:rPr>
          <w:rFonts w:hint="eastAsia" w:hAnsi="宋体" w:cs="宋体"/>
          <w:b/>
          <w:color w:val="auto"/>
          <w:spacing w:val="20"/>
          <w:sz w:val="32"/>
          <w:highlight w:val="none"/>
          <w:lang w:val="en-US" w:eastAsia="zh-CN"/>
        </w:rPr>
        <w:t>福建省厦门第六中学</w:t>
      </w:r>
    </w:p>
    <w:p w14:paraId="6A74E6BE">
      <w:pPr>
        <w:pStyle w:val="5"/>
        <w:ind w:firstLine="1438" w:firstLineChars="398"/>
        <w:jc w:val="left"/>
        <w:rPr>
          <w:rFonts w:hint="eastAsia" w:hAnsi="宋体" w:cs="宋体"/>
          <w:b/>
          <w:bCs/>
          <w:color w:val="auto"/>
          <w:sz w:val="32"/>
          <w:highlight w:val="none"/>
          <w:u w:val="single"/>
        </w:rPr>
      </w:pPr>
      <w:r>
        <w:rPr>
          <w:rFonts w:hint="eastAsia" w:hAnsi="宋体" w:cs="宋体"/>
          <w:b/>
          <w:color w:val="auto"/>
          <w:spacing w:val="20"/>
          <w:sz w:val="32"/>
          <w:highlight w:val="none"/>
        </w:rPr>
        <w:t>采购单位：</w:t>
      </w:r>
      <w:r>
        <w:rPr>
          <w:rFonts w:hint="eastAsia" w:hAnsi="宋体" w:cs="宋体"/>
          <w:b/>
          <w:bCs/>
          <w:color w:val="auto"/>
          <w:sz w:val="32"/>
          <w:highlight w:val="none"/>
        </w:rPr>
        <w:t>厦门万翔网络商务有限公司</w:t>
      </w:r>
    </w:p>
    <w:p w14:paraId="4DC851AA">
      <w:pPr>
        <w:pStyle w:val="5"/>
        <w:spacing w:line="360" w:lineRule="auto"/>
        <w:ind w:firstLine="1438" w:firstLineChars="398"/>
        <w:jc w:val="left"/>
        <w:rPr>
          <w:rFonts w:hint="eastAsia" w:hAnsi="宋体"/>
          <w:b/>
          <w:color w:val="auto"/>
          <w:sz w:val="28"/>
          <w:highlight w:val="none"/>
        </w:rPr>
      </w:pPr>
      <w:r>
        <w:rPr>
          <w:rFonts w:hint="eastAsia" w:hAnsi="宋体"/>
          <w:b/>
          <w:color w:val="auto"/>
          <w:spacing w:val="20"/>
          <w:sz w:val="32"/>
          <w:highlight w:val="none"/>
        </w:rPr>
        <w:t>招标代理机构：</w:t>
      </w:r>
      <w:r>
        <w:rPr>
          <w:rFonts w:hint="eastAsia" w:hAnsi="宋体"/>
          <w:b/>
          <w:bCs/>
          <w:color w:val="auto"/>
          <w:sz w:val="32"/>
          <w:highlight w:val="none"/>
        </w:rPr>
        <w:t>厦门万翔招标有限公司</w:t>
      </w:r>
      <w:r>
        <w:rPr>
          <w:rFonts w:hint="eastAsia" w:hAnsi="宋体"/>
          <w:b/>
          <w:color w:val="auto"/>
          <w:spacing w:val="20"/>
          <w:sz w:val="32"/>
          <w:highlight w:val="none"/>
        </w:rPr>
        <w:t xml:space="preserve"> </w:t>
      </w:r>
    </w:p>
    <w:p w14:paraId="31BA110C">
      <w:pPr>
        <w:spacing w:line="360" w:lineRule="auto"/>
        <w:ind w:firstLine="1438" w:firstLineChars="398"/>
        <w:rPr>
          <w:rFonts w:hint="eastAsia" w:ascii="宋体" w:hAnsi="宋体"/>
          <w:b/>
          <w:color w:val="auto"/>
          <w:sz w:val="36"/>
          <w:highlight w:val="none"/>
        </w:rPr>
      </w:pPr>
    </w:p>
    <w:p w14:paraId="1C169677">
      <w:pPr>
        <w:pStyle w:val="5"/>
        <w:spacing w:line="360" w:lineRule="auto"/>
        <w:jc w:val="center"/>
        <w:outlineLvl w:val="0"/>
        <w:rPr>
          <w:rFonts w:hint="eastAsia" w:hAnsi="宋体"/>
          <w:b/>
          <w:color w:val="auto"/>
          <w:sz w:val="32"/>
          <w:highlight w:val="none"/>
        </w:rPr>
      </w:pPr>
      <w:r>
        <w:rPr>
          <w:rFonts w:hint="eastAsia" w:hAnsi="宋体"/>
          <w:b/>
          <w:color w:val="auto"/>
          <w:sz w:val="32"/>
          <w:highlight w:val="none"/>
          <w:lang w:eastAsia="zh-CN"/>
        </w:rPr>
        <w:t>2026</w:t>
      </w:r>
      <w:r>
        <w:rPr>
          <w:rFonts w:hint="eastAsia" w:hAnsi="宋体"/>
          <w:b/>
          <w:color w:val="auto"/>
          <w:sz w:val="32"/>
          <w:highlight w:val="none"/>
        </w:rPr>
        <w:t>年</w:t>
      </w:r>
    </w:p>
    <w:p w14:paraId="1CB643F3">
      <w:pPr>
        <w:pStyle w:val="5"/>
        <w:spacing w:line="360" w:lineRule="auto"/>
        <w:jc w:val="center"/>
        <w:outlineLvl w:val="0"/>
        <w:rPr>
          <w:rFonts w:hint="eastAsia" w:hAnsi="宋体"/>
          <w:b/>
          <w:color w:val="auto"/>
          <w:sz w:val="32"/>
          <w:highlight w:val="none"/>
        </w:rPr>
      </w:pPr>
    </w:p>
    <w:p w14:paraId="72CD5B22">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关于政府采购信用贷款的提示</w:t>
      </w:r>
    </w:p>
    <w:p w14:paraId="0E834115">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（201608版）</w:t>
      </w:r>
    </w:p>
    <w:p w14:paraId="37FA2CD1">
      <w:pPr>
        <w:rPr>
          <w:rFonts w:hint="eastAsia" w:ascii="宋体" w:hAnsi="宋体" w:eastAsia="宋体" w:cs="宋体"/>
          <w:color w:val="auto"/>
          <w:sz w:val="24"/>
          <w:szCs w:val="24"/>
          <w:highlight w:val="none"/>
        </w:rPr>
      </w:pPr>
    </w:p>
    <w:p w14:paraId="7C3905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项目中标（成交）供应商(若为中小企业)可申请政府采购信用贷款，即中标（成交）供应商可凭中标（成交）通知书向以下金融机构申请政府采购信用融资贷款，由专业担保机构提供担保，或由保险公司为融资提供保险。供应商在参加本项目时，即可与支持政府采购信用贷款的金融机构联系，咨询办理政府采购信用贷款的具体事宜。</w:t>
      </w:r>
    </w:p>
    <w:p w14:paraId="6B7934A3">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有关金融机构联系方式： </w:t>
      </w:r>
    </w:p>
    <w:p w14:paraId="437FD73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（一）中国建设银行厦门分行：</w:t>
      </w:r>
    </w:p>
    <w:p w14:paraId="1C5E10ED">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联系人：魏慧媛   2158595 </w:t>
      </w:r>
    </w:p>
    <w:p w14:paraId="464D56D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（二）中国光大银行厦门分行：</w:t>
      </w:r>
    </w:p>
    <w:p w14:paraId="6190AD94">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联系人：陈  虹   2283776、13806013400；朱姗姗   2991131、18050082825</w:t>
      </w:r>
    </w:p>
    <w:p w14:paraId="6BB70DA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（三）兴业银行厦门分行</w:t>
      </w:r>
    </w:p>
    <w:p w14:paraId="2ACE36B8">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联系人：陈小姐  0592-5312509 13599531245 ；高经理  0592-5312350 13850017508 </w:t>
      </w:r>
    </w:p>
    <w:p w14:paraId="313C374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（四）厦门市担保有限公司：</w:t>
      </w:r>
    </w:p>
    <w:p w14:paraId="454C1BC3">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联系人：陈文辉   5125116；吴龙辉   5120019</w:t>
      </w:r>
    </w:p>
    <w:p w14:paraId="3939448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（五）厦门银行股份有限公司 </w:t>
      </w:r>
    </w:p>
    <w:p w14:paraId="40B183D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联系人：张冬梅 13395990009 ；陈韵 13656021986</w:t>
      </w:r>
    </w:p>
    <w:p w14:paraId="404115C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以上具体贷款事项，以贷款机构与贷款人最终签订的贷款合同约定为准，贷款人应进一步与贷款金融机构了解详细情况。任何单位和个人均不得干预银企双方开展政府采购信用贷款业务。</w:t>
      </w:r>
    </w:p>
    <w:p w14:paraId="583DED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本提示仅作为信息告知，具体贷款事宜以银行等有关金融机构审批为准。</w:t>
      </w:r>
    </w:p>
    <w:p w14:paraId="2BC0BAC3">
      <w:pPr>
        <w:spacing w:line="360" w:lineRule="auto"/>
        <w:ind w:firstLine="480" w:firstLineChars="200"/>
        <w:rPr>
          <w:rFonts w:hint="eastAsia" w:ascii="宋体" w:hAnsi="宋体" w:eastAsia="宋体" w:cs="宋体"/>
          <w:color w:val="auto"/>
          <w:sz w:val="24"/>
          <w:szCs w:val="24"/>
          <w:highlight w:val="none"/>
        </w:rPr>
      </w:pPr>
    </w:p>
    <w:p w14:paraId="37889237">
      <w:pPr>
        <w:spacing w:line="360" w:lineRule="auto"/>
        <w:ind w:firstLine="480" w:firstLineChars="200"/>
        <w:rPr>
          <w:rFonts w:hint="eastAsia" w:ascii="宋体" w:hAnsi="宋体" w:eastAsia="宋体" w:cs="宋体"/>
          <w:color w:val="auto"/>
          <w:sz w:val="24"/>
          <w:szCs w:val="24"/>
          <w:highlight w:val="none"/>
        </w:rPr>
      </w:pPr>
    </w:p>
    <w:p w14:paraId="35697058">
      <w:pPr>
        <w:spacing w:line="360" w:lineRule="auto"/>
        <w:ind w:firstLine="480" w:firstLineChars="200"/>
        <w:rPr>
          <w:rFonts w:hint="eastAsia" w:ascii="宋体" w:hAnsi="宋体" w:eastAsia="宋体" w:cs="宋体"/>
          <w:color w:val="auto"/>
          <w:sz w:val="24"/>
          <w:szCs w:val="24"/>
          <w:highlight w:val="none"/>
        </w:rPr>
      </w:pPr>
    </w:p>
    <w:p w14:paraId="198D4113">
      <w:pPr>
        <w:spacing w:line="360" w:lineRule="auto"/>
        <w:ind w:firstLine="480" w:firstLineChars="200"/>
        <w:rPr>
          <w:rFonts w:hint="eastAsia" w:ascii="宋体" w:hAnsi="宋体" w:eastAsia="宋体" w:cs="宋体"/>
          <w:color w:val="auto"/>
          <w:sz w:val="24"/>
          <w:szCs w:val="24"/>
          <w:highlight w:val="none"/>
        </w:rPr>
      </w:pPr>
    </w:p>
    <w:p w14:paraId="259B85E8">
      <w:pPr>
        <w:spacing w:line="360" w:lineRule="auto"/>
        <w:ind w:firstLine="0" w:firstLineChars="0"/>
        <w:rPr>
          <w:rFonts w:hint="eastAsia" w:ascii="宋体" w:hAnsi="宋体" w:eastAsia="宋体" w:cs="宋体"/>
          <w:color w:val="auto"/>
          <w:sz w:val="24"/>
          <w:szCs w:val="24"/>
          <w:highlight w:val="none"/>
        </w:rPr>
      </w:pPr>
    </w:p>
    <w:p w14:paraId="05032526">
      <w:pPr>
        <w:pStyle w:val="5"/>
        <w:spacing w:line="360" w:lineRule="auto"/>
        <w:jc w:val="center"/>
        <w:outlineLvl w:val="0"/>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 xml:space="preserve">  目   录</w:t>
      </w:r>
    </w:p>
    <w:p w14:paraId="7A626C9E">
      <w:pPr>
        <w:pStyle w:val="2"/>
        <w:snapToGrid w:val="0"/>
        <w:spacing w:line="360" w:lineRule="auto"/>
        <w:ind w:firstLine="0"/>
        <w:rPr>
          <w:rFonts w:hint="eastAsia" w:ascii="宋体" w:hAnsi="宋体" w:eastAsia="宋体" w:cs="宋体"/>
          <w:color w:val="auto"/>
          <w:sz w:val="24"/>
          <w:szCs w:val="24"/>
          <w:highlight w:val="none"/>
        </w:rPr>
      </w:pPr>
    </w:p>
    <w:p w14:paraId="3EA17BBF">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第一章    投标邀请 …………………………………………………1</w:t>
      </w:r>
    </w:p>
    <w:p w14:paraId="4FE38B64">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投标邀请函……………………………………………………1-1</w:t>
      </w:r>
    </w:p>
    <w:p w14:paraId="394CE290">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第二章    投标人须知  ……………………………………………2</w:t>
      </w:r>
    </w:p>
    <w:p w14:paraId="0127B443">
      <w:pPr>
        <w:spacing w:line="360" w:lineRule="auto"/>
        <w:ind w:firstLine="240" w:firstLineChars="1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投标人须知前附表1、2、3、4 </w:t>
      </w:r>
      <w:r>
        <w:rPr>
          <w:rFonts w:hint="eastAsia" w:ascii="宋体" w:hAnsi="宋体" w:eastAsia="宋体" w:cs="宋体"/>
          <w:color w:val="auto"/>
          <w:sz w:val="24"/>
          <w:szCs w:val="24"/>
          <w:highlight w:val="none"/>
        </w:rPr>
        <w:t>……………………………………2-1-1</w:t>
      </w:r>
    </w:p>
    <w:p w14:paraId="4328DCA1">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 说明 ………………………………………………………2-2-1</w:t>
      </w:r>
    </w:p>
    <w:p w14:paraId="7E055448">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 招标文件 ………………………………………………2-2-</w:t>
      </w:r>
      <w:r>
        <w:rPr>
          <w:rFonts w:hint="eastAsia" w:ascii="宋体" w:hAnsi="宋体" w:eastAsia="宋体" w:cs="宋体"/>
          <w:color w:val="auto"/>
          <w:sz w:val="24"/>
          <w:szCs w:val="24"/>
          <w:highlight w:val="none"/>
          <w:lang w:val="en-US" w:eastAsia="zh-CN"/>
        </w:rPr>
        <w:t>4</w:t>
      </w:r>
    </w:p>
    <w:p w14:paraId="6894332B">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 投标文件的编写 ………………………………………2-2-</w:t>
      </w:r>
      <w:r>
        <w:rPr>
          <w:rFonts w:hint="eastAsia" w:ascii="宋体" w:hAnsi="宋体" w:eastAsia="宋体" w:cs="宋体"/>
          <w:color w:val="auto"/>
          <w:sz w:val="24"/>
          <w:szCs w:val="24"/>
          <w:highlight w:val="none"/>
          <w:lang w:val="en-US" w:eastAsia="zh-CN"/>
        </w:rPr>
        <w:t>5</w:t>
      </w:r>
    </w:p>
    <w:p w14:paraId="46A4DE38">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 投标文件的提交 …………………………………………2-2-</w:t>
      </w:r>
      <w:r>
        <w:rPr>
          <w:rFonts w:hint="eastAsia" w:ascii="宋体" w:hAnsi="宋体" w:eastAsia="宋体" w:cs="宋体"/>
          <w:color w:val="auto"/>
          <w:sz w:val="24"/>
          <w:szCs w:val="24"/>
          <w:highlight w:val="none"/>
          <w:lang w:val="en-US" w:eastAsia="zh-CN"/>
        </w:rPr>
        <w:t>8</w:t>
      </w:r>
    </w:p>
    <w:p w14:paraId="29604714">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 投标文件的评估和比较 …………………………………2-2-</w:t>
      </w:r>
      <w:r>
        <w:rPr>
          <w:rFonts w:hint="eastAsia" w:ascii="宋体" w:hAnsi="宋体" w:eastAsia="宋体" w:cs="宋体"/>
          <w:color w:val="auto"/>
          <w:sz w:val="24"/>
          <w:szCs w:val="24"/>
          <w:highlight w:val="none"/>
          <w:lang w:val="en-US" w:eastAsia="zh-CN"/>
        </w:rPr>
        <w:t>9</w:t>
      </w:r>
    </w:p>
    <w:p w14:paraId="2CB1C9A8">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 定标与签订合同…………………………………………2-2-1</w:t>
      </w:r>
      <w:r>
        <w:rPr>
          <w:rFonts w:hint="eastAsia" w:ascii="宋体" w:hAnsi="宋体" w:eastAsia="宋体" w:cs="宋体"/>
          <w:color w:val="auto"/>
          <w:sz w:val="24"/>
          <w:szCs w:val="24"/>
          <w:highlight w:val="none"/>
          <w:lang w:val="en-US" w:eastAsia="zh-CN"/>
        </w:rPr>
        <w:t>2</w:t>
      </w:r>
    </w:p>
    <w:p w14:paraId="2225B6EC">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 意外情况的处理  ……………………………………  2-2-</w:t>
      </w:r>
      <w:r>
        <w:rPr>
          <w:rFonts w:hint="eastAsia" w:ascii="宋体" w:hAnsi="宋体" w:eastAsia="宋体" w:cs="宋体"/>
          <w:color w:val="auto"/>
          <w:sz w:val="24"/>
          <w:szCs w:val="24"/>
          <w:highlight w:val="none"/>
          <w:lang w:val="en-US" w:eastAsia="zh-CN"/>
        </w:rPr>
        <w:t>15</w:t>
      </w:r>
    </w:p>
    <w:p w14:paraId="0070F923">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第三章    招标内容及要求  ……………………………………3-1</w:t>
      </w:r>
    </w:p>
    <w:p w14:paraId="30C27381">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第四章    </w:t>
      </w:r>
      <w:r>
        <w:rPr>
          <w:rFonts w:hint="eastAsia" w:ascii="宋体" w:hAnsi="宋体" w:cs="宋体"/>
          <w:color w:val="auto"/>
          <w:sz w:val="24"/>
          <w:szCs w:val="24"/>
          <w:highlight w:val="none"/>
        </w:rPr>
        <w:t>政府采购货物买卖合同（试行）</w:t>
      </w:r>
      <w:r>
        <w:rPr>
          <w:rFonts w:hint="eastAsia" w:ascii="宋体" w:hAnsi="宋体" w:eastAsia="宋体" w:cs="宋体"/>
          <w:color w:val="auto"/>
          <w:sz w:val="24"/>
          <w:szCs w:val="24"/>
          <w:highlight w:val="none"/>
        </w:rPr>
        <w:t>……………………4-1</w:t>
      </w:r>
    </w:p>
    <w:p w14:paraId="7F0B281D">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第五章    投标文件格式 …………………………………………5-1</w:t>
      </w:r>
    </w:p>
    <w:p w14:paraId="797917D7">
      <w:pPr>
        <w:pStyle w:val="2"/>
        <w:spacing w:line="360" w:lineRule="auto"/>
        <w:ind w:firstLine="2250" w:firstLineChars="934"/>
        <w:rPr>
          <w:rFonts w:hint="eastAsia" w:ascii="宋体" w:hAnsi="宋体" w:eastAsia="宋体" w:cs="宋体"/>
          <w:b/>
          <w:color w:val="auto"/>
          <w:sz w:val="24"/>
          <w:szCs w:val="24"/>
          <w:highlight w:val="none"/>
          <w:u w:val="single"/>
        </w:rPr>
        <w:sectPr>
          <w:footerReference r:id="rId5" w:type="first"/>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13DC7A77">
      <w:pPr>
        <w:pStyle w:val="16"/>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color w:val="auto"/>
          <w:sz w:val="32"/>
          <w:szCs w:val="32"/>
          <w:highlight w:val="none"/>
        </w:rPr>
        <w:t>第一章  投标邀请函</w:t>
      </w:r>
    </w:p>
    <w:p w14:paraId="13A8F58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w:t>
      </w:r>
      <w:r>
        <w:rPr>
          <w:rFonts w:hint="eastAsia" w:ascii="宋体" w:hAnsi="宋体" w:cs="宋体"/>
          <w:b w:val="0"/>
          <w:color w:val="auto"/>
          <w:sz w:val="24"/>
          <w:szCs w:val="24"/>
          <w:highlight w:val="none"/>
          <w:u w:val="none"/>
        </w:rPr>
        <w:t>厦门万翔网络商务有限公司</w:t>
      </w:r>
      <w:r>
        <w:rPr>
          <w:rFonts w:hint="eastAsia" w:ascii="宋体" w:hAnsi="宋体" w:eastAsia="宋体" w:cs="宋体"/>
          <w:b w:val="0"/>
          <w:color w:val="auto"/>
          <w:sz w:val="24"/>
          <w:szCs w:val="24"/>
          <w:highlight w:val="none"/>
          <w:u w:val="none"/>
        </w:rPr>
        <w:t>】</w:t>
      </w:r>
      <w:r>
        <w:rPr>
          <w:rFonts w:hint="eastAsia" w:ascii="宋体" w:hAnsi="宋体" w:eastAsia="宋体" w:cs="宋体"/>
          <w:color w:val="auto"/>
          <w:sz w:val="24"/>
          <w:szCs w:val="24"/>
          <w:highlight w:val="none"/>
        </w:rPr>
        <w:t>委托，</w:t>
      </w:r>
      <w:r>
        <w:rPr>
          <w:rFonts w:hint="eastAsia" w:ascii="宋体" w:hAnsi="宋体" w:eastAsia="宋体" w:cs="宋体"/>
          <w:b w:val="0"/>
          <w:color w:val="auto"/>
          <w:sz w:val="24"/>
          <w:szCs w:val="24"/>
          <w:highlight w:val="none"/>
          <w:u w:val="none"/>
        </w:rPr>
        <w:t>厦门万翔招标有限公司</w:t>
      </w:r>
      <w:r>
        <w:rPr>
          <w:rFonts w:hint="eastAsia" w:ascii="宋体" w:hAnsi="宋体" w:eastAsia="宋体" w:cs="宋体"/>
          <w:color w:val="auto"/>
          <w:sz w:val="24"/>
          <w:szCs w:val="24"/>
          <w:highlight w:val="none"/>
        </w:rPr>
        <w:t>对【</w:t>
      </w:r>
      <w:r>
        <w:rPr>
          <w:rFonts w:hint="eastAsia" w:ascii="宋体" w:hAnsi="宋体" w:cs="宋体"/>
          <w:b w:val="0"/>
          <w:color w:val="auto"/>
          <w:sz w:val="24"/>
          <w:szCs w:val="24"/>
          <w:highlight w:val="none"/>
          <w:u w:val="none"/>
          <w:lang w:val="en-US" w:eastAsia="zh-CN"/>
        </w:rPr>
        <w:t>其他家具</w:t>
      </w:r>
      <w:r>
        <w:rPr>
          <w:rFonts w:hint="eastAsia" w:ascii="宋体" w:hAnsi="宋体" w:cs="宋体"/>
          <w:b w:val="0"/>
          <w:color w:val="auto"/>
          <w:sz w:val="24"/>
          <w:szCs w:val="24"/>
          <w:highlight w:val="none"/>
          <w:lang w:val="en-US" w:eastAsia="zh-CN"/>
        </w:rPr>
        <w:t>（厦禾校区理化生实验室及图书馆家具更换、东渡校区通用技术教室课桌椅更新）</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货物</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进行国内公开招标，现欢迎国内合格的投标人前来投标。</w:t>
      </w:r>
    </w:p>
    <w:p w14:paraId="142A72C9">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1、招标编号：</w:t>
      </w:r>
      <w:r>
        <w:rPr>
          <w:rFonts w:hint="eastAsia" w:ascii="宋体" w:hAnsi="宋体" w:cs="宋体"/>
          <w:color w:val="auto"/>
          <w:sz w:val="24"/>
          <w:szCs w:val="24"/>
          <w:highlight w:val="none"/>
          <w:u w:val="single"/>
          <w:lang w:eastAsia="zh-CN"/>
        </w:rPr>
        <w:t>XM2026</w:t>
      </w:r>
      <w:r>
        <w:rPr>
          <w:rFonts w:hint="eastAsia" w:ascii="宋体" w:hAnsi="宋体" w:eastAsia="宋体" w:cs="宋体"/>
          <w:color w:val="auto"/>
          <w:sz w:val="24"/>
          <w:szCs w:val="24"/>
          <w:highlight w:val="none"/>
          <w:u w:val="single"/>
        </w:rPr>
        <w:t>-DZ</w:t>
      </w:r>
      <w:r>
        <w:rPr>
          <w:rFonts w:hint="eastAsia" w:ascii="宋体" w:hAnsi="宋体" w:cs="宋体"/>
          <w:color w:val="auto"/>
          <w:sz w:val="24"/>
          <w:szCs w:val="24"/>
          <w:highlight w:val="none"/>
          <w:u w:val="single"/>
          <w:lang w:val="en-US" w:eastAsia="zh-CN"/>
        </w:rPr>
        <w:t>0033-1、-2</w:t>
      </w:r>
      <w:r>
        <w:rPr>
          <w:rFonts w:hint="eastAsia" w:ascii="宋体" w:hAnsi="宋体" w:eastAsia="宋体" w:cs="宋体"/>
          <w:color w:val="auto"/>
          <w:sz w:val="24"/>
          <w:szCs w:val="24"/>
          <w:highlight w:val="none"/>
          <w:u w:val="single"/>
        </w:rPr>
        <w:t xml:space="preserve"> 。</w:t>
      </w:r>
    </w:p>
    <w:p w14:paraId="4852227E">
      <w:pPr>
        <w:spacing w:line="360" w:lineRule="auto"/>
        <w:ind w:firstLine="424" w:firstLineChars="200"/>
        <w:rPr>
          <w:rFonts w:hint="eastAsia" w:ascii="宋体" w:hAnsi="宋体" w:eastAsia="宋体" w:cs="宋体"/>
          <w:color w:val="auto"/>
          <w:spacing w:val="-14"/>
          <w:sz w:val="24"/>
          <w:szCs w:val="24"/>
          <w:highlight w:val="none"/>
        </w:rPr>
      </w:pPr>
      <w:r>
        <w:rPr>
          <w:rFonts w:hint="eastAsia" w:ascii="宋体" w:hAnsi="宋体" w:eastAsia="宋体" w:cs="宋体"/>
          <w:color w:val="auto"/>
          <w:spacing w:val="-14"/>
          <w:sz w:val="24"/>
          <w:szCs w:val="24"/>
          <w:highlight w:val="none"/>
        </w:rPr>
        <w:t>2、招标货物（服务）名称、数量及主要技术规格：见后</w:t>
      </w:r>
      <w:r>
        <w:rPr>
          <w:rFonts w:hint="eastAsia" w:ascii="宋体" w:hAnsi="宋体" w:eastAsia="宋体" w:cs="宋体"/>
          <w:color w:val="auto"/>
          <w:sz w:val="24"/>
          <w:szCs w:val="24"/>
          <w:highlight w:val="none"/>
        </w:rPr>
        <w:t>附招标货物（</w:t>
      </w:r>
      <w:r>
        <w:rPr>
          <w:rFonts w:hint="eastAsia" w:ascii="宋体" w:hAnsi="宋体" w:eastAsia="宋体" w:cs="宋体"/>
          <w:color w:val="auto"/>
          <w:spacing w:val="-14"/>
          <w:sz w:val="24"/>
          <w:szCs w:val="24"/>
          <w:highlight w:val="none"/>
        </w:rPr>
        <w:t>服务）</w:t>
      </w:r>
      <w:r>
        <w:rPr>
          <w:rFonts w:hint="eastAsia" w:ascii="宋体" w:hAnsi="宋体" w:eastAsia="宋体" w:cs="宋体"/>
          <w:color w:val="auto"/>
          <w:sz w:val="24"/>
          <w:szCs w:val="24"/>
          <w:highlight w:val="none"/>
        </w:rPr>
        <w:t>一览表。</w:t>
      </w:r>
    </w:p>
    <w:p w14:paraId="366110A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3、招标文件获取方式：</w:t>
      </w:r>
      <w:r>
        <w:rPr>
          <w:rFonts w:hint="eastAsia" w:ascii="宋体" w:hAnsi="宋体" w:cs="宋体"/>
          <w:bCs/>
          <w:color w:val="auto"/>
          <w:sz w:val="24"/>
          <w:szCs w:val="24"/>
          <w:highlight w:val="none"/>
          <w:lang w:eastAsia="zh-CN"/>
        </w:rPr>
        <w:t>2026</w:t>
      </w:r>
      <w:r>
        <w:rPr>
          <w:rFonts w:hint="eastAsia" w:ascii="宋体" w:hAnsi="宋体" w:eastAsia="宋体" w:cs="宋体"/>
          <w:bCs/>
          <w:color w:val="auto"/>
          <w:sz w:val="24"/>
          <w:szCs w:val="24"/>
          <w:highlight w:val="none"/>
        </w:rPr>
        <w:t>年</w:t>
      </w:r>
      <w:r>
        <w:rPr>
          <w:rFonts w:hint="eastAsia" w:ascii="宋体" w:hAnsi="宋体" w:cs="宋体"/>
          <w:bCs/>
          <w:color w:val="auto"/>
          <w:sz w:val="24"/>
          <w:szCs w:val="24"/>
          <w:highlight w:val="none"/>
          <w:lang w:val="en-US" w:eastAsia="zh-CN"/>
        </w:rPr>
        <w:t>6</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日至</w:t>
      </w:r>
      <w:r>
        <w:rPr>
          <w:rFonts w:hint="eastAsia" w:ascii="宋体" w:hAnsi="宋体" w:cs="宋体"/>
          <w:color w:val="auto"/>
          <w:sz w:val="24"/>
          <w:szCs w:val="24"/>
          <w:highlight w:val="none"/>
          <w:lang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17</w:t>
      </w:r>
      <w:r>
        <w:rPr>
          <w:rFonts w:hint="eastAsia" w:ascii="宋体" w:hAnsi="宋体" w:eastAsia="宋体" w:cs="宋体"/>
          <w:color w:val="auto"/>
          <w:sz w:val="24"/>
          <w:szCs w:val="24"/>
          <w:highlight w:val="none"/>
        </w:rPr>
        <w:t>日，有意向的供应商应在厦门招投标网（http://www.xmztb.com，下同）注册账号，登录后可免费在线浏览招标文件，完成缴费并下载招标文件后方具备投标资格。缴费</w:t>
      </w:r>
      <w:bookmarkStart w:id="1" w:name="_GoBack"/>
      <w:bookmarkEnd w:id="1"/>
      <w:r>
        <w:rPr>
          <w:rFonts w:hint="eastAsia" w:ascii="宋体" w:hAnsi="宋体" w:eastAsia="宋体" w:cs="宋体"/>
          <w:color w:val="auto"/>
          <w:sz w:val="24"/>
          <w:szCs w:val="24"/>
          <w:highlight w:val="none"/>
        </w:rPr>
        <w:t>仅支持在线扫码支付。</w:t>
      </w:r>
    </w:p>
    <w:p w14:paraId="6B36D3B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A、供应商注册详见厦门招投标网－办事指南－操作手册—《供应商注册登记操作手册》</w:t>
      </w:r>
    </w:p>
    <w:p w14:paraId="246DB26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B、缴费及下载招标文件详见厦门招投标网－办事指南－操作手册—《供应商招标项目操作手册》</w:t>
      </w:r>
    </w:p>
    <w:p w14:paraId="76167B49">
      <w:pPr>
        <w:pStyle w:val="5"/>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4、招标文件售价：</w:t>
      </w:r>
      <w:r>
        <w:rPr>
          <w:rFonts w:hint="default" w:hAnsi="宋体" w:cs="宋体"/>
          <w:color w:val="auto"/>
          <w:sz w:val="24"/>
          <w:szCs w:val="24"/>
          <w:highlight w:val="none"/>
        </w:rPr>
        <w:t>免费获取</w:t>
      </w:r>
      <w:r>
        <w:rPr>
          <w:rFonts w:hint="eastAsia" w:ascii="宋体" w:hAnsi="宋体" w:eastAsia="宋体" w:cs="宋体"/>
          <w:color w:val="auto"/>
          <w:sz w:val="24"/>
          <w:szCs w:val="24"/>
          <w:highlight w:val="none"/>
        </w:rPr>
        <w:t>。</w:t>
      </w:r>
    </w:p>
    <w:p w14:paraId="4659EC3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5、投标截止时间：投标文件应于</w:t>
      </w:r>
      <w:r>
        <w:rPr>
          <w:rFonts w:hint="eastAsia" w:ascii="宋体" w:hAnsi="宋体" w:cs="宋体"/>
          <w:color w:val="auto"/>
          <w:sz w:val="24"/>
          <w:szCs w:val="24"/>
          <w:highlight w:val="none"/>
          <w:lang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lang w:val="en-US" w:eastAsia="zh-CN"/>
        </w:rPr>
        <w:t>下</w:t>
      </w:r>
      <w:r>
        <w:rPr>
          <w:rFonts w:hint="eastAsia" w:ascii="宋体" w:hAnsi="宋体" w:eastAsia="宋体" w:cs="宋体"/>
          <w:color w:val="auto"/>
          <w:sz w:val="24"/>
          <w:szCs w:val="24"/>
          <w:highlight w:val="none"/>
        </w:rPr>
        <w:t>午</w:t>
      </w:r>
      <w:r>
        <w:rPr>
          <w:rFonts w:hint="eastAsia" w:ascii="宋体" w:hAnsi="宋体" w:cs="宋体"/>
          <w:color w:val="auto"/>
          <w:sz w:val="24"/>
          <w:szCs w:val="24"/>
          <w:highlight w:val="none"/>
          <w:lang w:val="en-US" w:eastAsia="zh-CN"/>
        </w:rPr>
        <w:t>13</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0（北京时间）之前登录厦门招投标网上传投标文件。已上传但未提示上传成功的投标无效。</w:t>
      </w:r>
    </w:p>
    <w:p w14:paraId="7C9F02FD">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A、网上投标详见厦门招投标网－</w:t>
      </w:r>
      <w:r>
        <w:rPr>
          <w:rFonts w:hint="eastAsia" w:ascii="宋体" w:hAnsi="宋体" w:eastAsia="宋体" w:cs="宋体"/>
          <w:color w:val="auto"/>
          <w:sz w:val="24"/>
          <w:szCs w:val="24"/>
          <w:highlight w:val="none"/>
          <w:lang w:val="en-US" w:eastAsia="zh-CN"/>
        </w:rPr>
        <w:t>办事指南</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操作手册—</w:t>
      </w: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lang w:val="en-US" w:eastAsia="zh-CN"/>
        </w:rPr>
        <w:t>招标项目</w:t>
      </w:r>
      <w:r>
        <w:rPr>
          <w:rFonts w:hint="eastAsia" w:ascii="宋体" w:hAnsi="宋体" w:eastAsia="宋体" w:cs="宋体"/>
          <w:color w:val="auto"/>
          <w:sz w:val="24"/>
          <w:szCs w:val="24"/>
          <w:highlight w:val="none"/>
        </w:rPr>
        <w:t>操作手册》。</w:t>
      </w:r>
    </w:p>
    <w:p w14:paraId="12959F6F">
      <w:pPr>
        <w:spacing w:line="360" w:lineRule="auto"/>
        <w:ind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shd w:val="clear" w:color="auto" w:fill="FFFFFF"/>
        </w:rPr>
        <w:t>B</w:t>
      </w:r>
      <w:r>
        <w:rPr>
          <w:rFonts w:hint="eastAsia" w:ascii="宋体" w:hAnsi="宋体" w:cs="宋体"/>
          <w:color w:val="auto"/>
          <w:sz w:val="24"/>
          <w:szCs w:val="24"/>
          <w:highlight w:val="none"/>
        </w:rPr>
        <w:t>、</w:t>
      </w:r>
      <w:r>
        <w:rPr>
          <w:rStyle w:val="14"/>
          <w:rFonts w:ascii="Helvetica" w:hAnsi="Helvetica" w:eastAsia="Helvetica" w:cs="Helvetica"/>
          <w:b w:val="0"/>
          <w:bCs w:val="0"/>
          <w:color w:val="auto"/>
          <w:sz w:val="24"/>
          <w:szCs w:val="24"/>
          <w:highlight w:val="none"/>
          <w:shd w:val="clear" w:color="auto" w:fill="FFFFFF"/>
        </w:rPr>
        <w:t>数字证书办理</w:t>
      </w:r>
      <w:r>
        <w:rPr>
          <w:rStyle w:val="14"/>
          <w:rFonts w:hint="eastAsia" w:ascii="Helvetica" w:hAnsi="Helvetica" w:cs="Helvetica"/>
          <w:b w:val="0"/>
          <w:bCs w:val="0"/>
          <w:color w:val="auto"/>
          <w:sz w:val="24"/>
          <w:szCs w:val="24"/>
          <w:highlight w:val="none"/>
          <w:shd w:val="clear" w:color="auto" w:fill="FFFFFF"/>
        </w:rPr>
        <w:t>详见</w:t>
      </w:r>
      <w:r>
        <w:rPr>
          <w:rFonts w:hint="eastAsia" w:ascii="宋体" w:hAnsi="宋体" w:cs="宋体"/>
          <w:color w:val="auto"/>
          <w:sz w:val="24"/>
          <w:szCs w:val="24"/>
          <w:highlight w:val="none"/>
        </w:rPr>
        <w:t>厦门招投标网－办事指南－操作手册—《投标流程》</w:t>
      </w:r>
    </w:p>
    <w:p w14:paraId="332DE338">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6、开标时间、地点: </w:t>
      </w:r>
      <w:r>
        <w:rPr>
          <w:rFonts w:hint="eastAsia" w:ascii="宋体" w:hAnsi="宋体" w:cs="宋体"/>
          <w:color w:val="auto"/>
          <w:sz w:val="24"/>
          <w:szCs w:val="24"/>
          <w:highlight w:val="none"/>
          <w:lang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lang w:val="en-US" w:eastAsia="zh-CN"/>
        </w:rPr>
        <w:t>下</w:t>
      </w:r>
      <w:r>
        <w:rPr>
          <w:rFonts w:hint="eastAsia" w:ascii="宋体" w:hAnsi="宋体" w:eastAsia="宋体" w:cs="宋体"/>
          <w:color w:val="auto"/>
          <w:sz w:val="24"/>
          <w:szCs w:val="24"/>
          <w:highlight w:val="none"/>
        </w:rPr>
        <w:t>午</w:t>
      </w:r>
      <w:r>
        <w:rPr>
          <w:rFonts w:hint="eastAsia" w:ascii="宋体" w:hAnsi="宋体" w:cs="宋体"/>
          <w:color w:val="auto"/>
          <w:sz w:val="24"/>
          <w:szCs w:val="24"/>
          <w:highlight w:val="none"/>
          <w:lang w:val="en-US" w:eastAsia="zh-CN"/>
        </w:rPr>
        <w:t>13</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0（北京时间）于</w:t>
      </w:r>
      <w:r>
        <w:rPr>
          <w:rFonts w:hint="eastAsia" w:ascii="宋体" w:hAnsi="宋体" w:cs="宋体"/>
          <w:b/>
          <w:color w:val="auto"/>
          <w:sz w:val="24"/>
          <w:szCs w:val="24"/>
          <w:highlight w:val="none"/>
          <w:u w:val="single"/>
        </w:rPr>
        <w:t>厦门市湖里区云顶北路842号厦门市行政服务中心4楼</w:t>
      </w:r>
      <w:r>
        <w:rPr>
          <w:rFonts w:hint="eastAsia" w:ascii="宋体" w:hAnsi="宋体" w:cs="宋体"/>
          <w:b/>
          <w:color w:val="auto"/>
          <w:sz w:val="24"/>
          <w:szCs w:val="24"/>
          <w:highlight w:val="none"/>
          <w:u w:val="single"/>
          <w:lang w:eastAsia="zh-CN"/>
        </w:rPr>
        <w:t>C区</w:t>
      </w:r>
      <w:r>
        <w:rPr>
          <w:rFonts w:hint="eastAsia" w:ascii="宋体" w:hAnsi="宋体" w:cs="宋体"/>
          <w:b/>
          <w:color w:val="auto"/>
          <w:sz w:val="24"/>
          <w:szCs w:val="24"/>
          <w:highlight w:val="none"/>
          <w:u w:val="single"/>
        </w:rPr>
        <w:t>开标室6（C404）</w:t>
      </w:r>
      <w:r>
        <w:rPr>
          <w:rFonts w:hint="eastAsia" w:ascii="宋体" w:hAnsi="宋体" w:eastAsia="宋体" w:cs="宋体"/>
          <w:color w:val="auto"/>
          <w:sz w:val="24"/>
          <w:szCs w:val="24"/>
          <w:highlight w:val="none"/>
        </w:rPr>
        <w:t>进行公开开标。投标人可登陆厦门招投标网查看开标全过程。</w:t>
      </w:r>
    </w:p>
    <w:p w14:paraId="410D3AC0">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7、本项目（不接受）联合体投标。</w:t>
      </w:r>
    </w:p>
    <w:p w14:paraId="13D89496">
      <w:pPr>
        <w:spacing w:line="360" w:lineRule="auto"/>
        <w:ind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rPr>
        <w:t>A、接受联合体投标且投标人为联合体的，全部联合体组成成员都应在厦门招投标网注册账号。</w:t>
      </w:r>
    </w:p>
    <w:p w14:paraId="1252FF1F">
      <w:pPr>
        <w:spacing w:line="360" w:lineRule="auto"/>
        <w:ind w:firstLine="360" w:firstLineChars="150"/>
        <w:rPr>
          <w:rFonts w:ascii="宋体" w:hAnsi="宋体" w:cs="宋体"/>
          <w:bCs/>
          <w:color w:val="auto"/>
          <w:sz w:val="24"/>
          <w:szCs w:val="24"/>
          <w:highlight w:val="none"/>
        </w:rPr>
      </w:pPr>
      <w:r>
        <w:rPr>
          <w:rFonts w:hint="eastAsia" w:ascii="宋体" w:hAnsi="宋体" w:cs="宋体"/>
          <w:color w:val="auto"/>
          <w:sz w:val="24"/>
          <w:szCs w:val="24"/>
          <w:highlight w:val="none"/>
        </w:rPr>
        <w:t>B、接受联合体投标且投标人为联合体的，投标人应由“联合体牵头方”完成系统设定的具体操作流程（包括但不限于：招标文件获取、提交投标保证金、编制电子投标文件等）。</w:t>
      </w:r>
    </w:p>
    <w:p w14:paraId="5E4CDB58">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8、招标文件如有变更，</w:t>
      </w:r>
      <w:r>
        <w:rPr>
          <w:rFonts w:hint="eastAsia" w:ascii="宋体" w:hAnsi="宋体" w:eastAsia="宋体" w:cs="宋体"/>
          <w:b/>
          <w:color w:val="auto"/>
          <w:sz w:val="24"/>
          <w:szCs w:val="24"/>
          <w:highlight w:val="none"/>
          <w:u w:val="single"/>
        </w:rPr>
        <w:t>厦门万翔招标有限公司</w:t>
      </w:r>
      <w:r>
        <w:rPr>
          <w:rFonts w:hint="eastAsia" w:ascii="宋体" w:hAnsi="宋体" w:eastAsia="宋体" w:cs="宋体"/>
          <w:bCs/>
          <w:color w:val="auto"/>
          <w:sz w:val="24"/>
          <w:szCs w:val="24"/>
          <w:highlight w:val="none"/>
        </w:rPr>
        <w:t>将通过福建省政府采购网</w:t>
      </w:r>
      <w:r>
        <w:rPr>
          <w:rFonts w:hint="eastAsia" w:ascii="宋体" w:hAnsi="宋体" w:cs="宋体"/>
          <w:bCs/>
          <w:color w:val="auto"/>
          <w:sz w:val="24"/>
          <w:szCs w:val="24"/>
          <w:highlight w:val="none"/>
          <w:lang w:eastAsia="zh-CN"/>
        </w:rPr>
        <w:t>、</w:t>
      </w:r>
      <w:r>
        <w:rPr>
          <w:rFonts w:hint="eastAsia" w:ascii="宋体" w:hAnsi="宋体" w:eastAsia="宋体" w:cs="宋体"/>
          <w:bCs/>
          <w:color w:val="auto"/>
          <w:sz w:val="24"/>
          <w:szCs w:val="24"/>
          <w:highlight w:val="none"/>
        </w:rPr>
        <w:t>厦门招投标网等媒体发布通知信息，请投标人关注。</w:t>
      </w:r>
      <w:r>
        <w:rPr>
          <w:rFonts w:hint="eastAsia" w:ascii="宋体" w:hAnsi="宋体" w:eastAsia="宋体" w:cs="宋体"/>
          <w:color w:val="auto"/>
          <w:sz w:val="24"/>
          <w:szCs w:val="24"/>
          <w:highlight w:val="none"/>
        </w:rPr>
        <w:t>（请投标人在网上下载招标文件时，必须提供准确的电子邮箱、传真以及联系方式，电子网络系统将会自动发送相关信息，投标人收到相关信息后请回复确认）。</w:t>
      </w:r>
    </w:p>
    <w:p w14:paraId="1D501C87">
      <w:pPr>
        <w:spacing w:line="360" w:lineRule="auto"/>
        <w:ind w:firstLine="361" w:firstLineChars="15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9、友情提醒：本项目全程采用网上招、投标方式进行采购，请各投标人必须按照有关规定要求在网上注册、</w:t>
      </w:r>
      <w:r>
        <w:rPr>
          <w:rStyle w:val="14"/>
          <w:rFonts w:ascii="Helvetica" w:hAnsi="Helvetica" w:eastAsia="Helvetica" w:cs="Helvetica"/>
          <w:color w:val="auto"/>
          <w:sz w:val="24"/>
          <w:szCs w:val="24"/>
          <w:highlight w:val="none"/>
          <w:shd w:val="clear" w:color="auto" w:fill="FFFFFF"/>
        </w:rPr>
        <w:t>需办理数字证书</w:t>
      </w:r>
      <w:r>
        <w:rPr>
          <w:rStyle w:val="14"/>
          <w:rFonts w:hint="eastAsia" w:ascii="Helvetica" w:hAnsi="Helvetica" w:cs="Helvetica"/>
          <w:color w:val="auto"/>
          <w:sz w:val="24"/>
          <w:szCs w:val="24"/>
          <w:highlight w:val="none"/>
          <w:shd w:val="clear" w:color="auto" w:fill="FFFFFF"/>
        </w:rPr>
        <w:t>、</w:t>
      </w:r>
      <w:r>
        <w:rPr>
          <w:rFonts w:hint="eastAsia" w:ascii="宋体" w:hAnsi="宋体" w:eastAsia="宋体" w:cs="宋体"/>
          <w:b/>
          <w:color w:val="auto"/>
          <w:sz w:val="24"/>
          <w:szCs w:val="24"/>
          <w:highlight w:val="none"/>
        </w:rPr>
        <w:t>购买招标文件和递交投标文件。</w:t>
      </w:r>
    </w:p>
    <w:p w14:paraId="323048D7">
      <w:pPr>
        <w:tabs>
          <w:tab w:val="left" w:pos="1140"/>
        </w:tabs>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val="en-US" w:eastAsia="zh-CN"/>
        </w:rPr>
        <w:t>0</w:t>
      </w:r>
      <w:r>
        <w:rPr>
          <w:rFonts w:hint="eastAsia" w:ascii="宋体" w:hAnsi="宋体" w:eastAsia="宋体" w:cs="宋体"/>
          <w:color w:val="auto"/>
          <w:sz w:val="24"/>
          <w:szCs w:val="24"/>
          <w:highlight w:val="none"/>
        </w:rPr>
        <w:t>、各有关联系方式</w:t>
      </w:r>
    </w:p>
    <w:tbl>
      <w:tblPr>
        <w:tblStyle w:val="11"/>
        <w:tblW w:w="988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14"/>
        <w:gridCol w:w="1409"/>
        <w:gridCol w:w="1097"/>
        <w:gridCol w:w="3190"/>
        <w:gridCol w:w="3276"/>
      </w:tblGrid>
      <w:tr w14:paraId="5059BC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4" w:hRule="atLeast"/>
          <w:jc w:val="center"/>
        </w:trPr>
        <w:tc>
          <w:tcPr>
            <w:tcW w:w="914" w:type="dxa"/>
            <w:noWrap w:val="0"/>
            <w:vAlign w:val="center"/>
          </w:tcPr>
          <w:p w14:paraId="2881AC00">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序号</w:t>
            </w:r>
          </w:p>
        </w:tc>
        <w:tc>
          <w:tcPr>
            <w:tcW w:w="1409" w:type="dxa"/>
            <w:noWrap w:val="0"/>
            <w:vAlign w:val="center"/>
          </w:tcPr>
          <w:p w14:paraId="62740366">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分工</w:t>
            </w:r>
          </w:p>
        </w:tc>
        <w:tc>
          <w:tcPr>
            <w:tcW w:w="1097" w:type="dxa"/>
            <w:noWrap w:val="0"/>
            <w:vAlign w:val="center"/>
          </w:tcPr>
          <w:p w14:paraId="423C8CEC">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联系人</w:t>
            </w:r>
          </w:p>
        </w:tc>
        <w:tc>
          <w:tcPr>
            <w:tcW w:w="3190" w:type="dxa"/>
            <w:noWrap w:val="0"/>
            <w:vAlign w:val="center"/>
          </w:tcPr>
          <w:p w14:paraId="7CE58553">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职责范围</w:t>
            </w:r>
          </w:p>
        </w:tc>
        <w:tc>
          <w:tcPr>
            <w:tcW w:w="3276" w:type="dxa"/>
            <w:noWrap w:val="0"/>
            <w:vAlign w:val="center"/>
          </w:tcPr>
          <w:p w14:paraId="3FCCD5EE">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联系电话</w:t>
            </w:r>
          </w:p>
        </w:tc>
      </w:tr>
      <w:tr w14:paraId="58223B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29FCDB8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1409" w:type="dxa"/>
            <w:noWrap w:val="0"/>
            <w:vAlign w:val="center"/>
          </w:tcPr>
          <w:p w14:paraId="796BA04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项目经办</w:t>
            </w:r>
          </w:p>
        </w:tc>
        <w:tc>
          <w:tcPr>
            <w:tcW w:w="1097" w:type="dxa"/>
            <w:noWrap w:val="0"/>
            <w:vAlign w:val="center"/>
          </w:tcPr>
          <w:p w14:paraId="09C84824">
            <w:pPr>
              <w:keepNext w:val="0"/>
              <w:keepLines w:val="0"/>
              <w:suppressLineNumbers w:val="0"/>
              <w:spacing w:before="0" w:beforeAutospacing="0" w:after="0" w:afterAutospacing="0" w:line="360" w:lineRule="auto"/>
              <w:ind w:left="0" w:right="0"/>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陈先生、傅先生</w:t>
            </w:r>
          </w:p>
        </w:tc>
        <w:tc>
          <w:tcPr>
            <w:tcW w:w="3190" w:type="dxa"/>
            <w:noWrap w:val="0"/>
            <w:vAlign w:val="center"/>
          </w:tcPr>
          <w:p w14:paraId="6054492B">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负责招标文件的咨询、答疑等工作</w:t>
            </w:r>
          </w:p>
        </w:tc>
        <w:tc>
          <w:tcPr>
            <w:tcW w:w="3276" w:type="dxa"/>
            <w:noWrap w:val="0"/>
            <w:vAlign w:val="center"/>
          </w:tcPr>
          <w:p w14:paraId="7EEA201C">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0592-</w:t>
            </w:r>
            <w:r>
              <w:rPr>
                <w:rFonts w:hint="eastAsia" w:ascii="宋体" w:hAnsi="宋体" w:cs="宋体"/>
                <w:color w:val="auto"/>
                <w:sz w:val="24"/>
                <w:szCs w:val="24"/>
                <w:highlight w:val="none"/>
                <w:lang w:val="en-US" w:eastAsia="zh-CN"/>
              </w:rPr>
              <w:t>5706826、5792860</w:t>
            </w:r>
          </w:p>
          <w:p w14:paraId="4012F0DB">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传真0592-5706660-6969</w:t>
            </w:r>
          </w:p>
        </w:tc>
      </w:tr>
      <w:tr w14:paraId="3882E32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5AF73FD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1409" w:type="dxa"/>
            <w:noWrap w:val="0"/>
            <w:vAlign w:val="center"/>
          </w:tcPr>
          <w:p w14:paraId="39BF190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p>
        </w:tc>
        <w:tc>
          <w:tcPr>
            <w:tcW w:w="1097" w:type="dxa"/>
            <w:noWrap w:val="0"/>
            <w:vAlign w:val="center"/>
          </w:tcPr>
          <w:p w14:paraId="1572392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陈</w:t>
            </w:r>
            <w:r>
              <w:rPr>
                <w:rFonts w:hint="eastAsia" w:ascii="宋体" w:hAnsi="宋体" w:eastAsia="宋体" w:cs="宋体"/>
                <w:color w:val="auto"/>
                <w:sz w:val="24"/>
                <w:szCs w:val="24"/>
                <w:highlight w:val="none"/>
              </w:rPr>
              <w:t>小姐</w:t>
            </w:r>
          </w:p>
        </w:tc>
        <w:tc>
          <w:tcPr>
            <w:tcW w:w="3190" w:type="dxa"/>
            <w:noWrap w:val="0"/>
            <w:vAlign w:val="center"/>
          </w:tcPr>
          <w:p w14:paraId="7B8CEFBB">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投标保证金收、退</w:t>
            </w:r>
          </w:p>
        </w:tc>
        <w:tc>
          <w:tcPr>
            <w:tcW w:w="3276" w:type="dxa"/>
            <w:noWrap w:val="0"/>
            <w:vAlign w:val="center"/>
          </w:tcPr>
          <w:p w14:paraId="11DF278E">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0592-5703367</w:t>
            </w:r>
          </w:p>
        </w:tc>
      </w:tr>
      <w:tr w14:paraId="1519570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2F8A20C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3</w:t>
            </w:r>
          </w:p>
        </w:tc>
        <w:tc>
          <w:tcPr>
            <w:tcW w:w="1409" w:type="dxa"/>
            <w:noWrap w:val="0"/>
            <w:vAlign w:val="center"/>
          </w:tcPr>
          <w:p w14:paraId="1F10D4F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代理服务费</w:t>
            </w:r>
          </w:p>
        </w:tc>
        <w:tc>
          <w:tcPr>
            <w:tcW w:w="1097" w:type="dxa"/>
            <w:noWrap w:val="0"/>
            <w:vAlign w:val="center"/>
          </w:tcPr>
          <w:p w14:paraId="03A9D0E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陈小姐</w:t>
            </w:r>
          </w:p>
        </w:tc>
        <w:tc>
          <w:tcPr>
            <w:tcW w:w="3190" w:type="dxa"/>
            <w:noWrap w:val="0"/>
            <w:vAlign w:val="center"/>
          </w:tcPr>
          <w:p w14:paraId="3BD00AD0">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收取</w:t>
            </w:r>
          </w:p>
        </w:tc>
        <w:tc>
          <w:tcPr>
            <w:tcW w:w="3276" w:type="dxa"/>
            <w:noWrap w:val="0"/>
            <w:vAlign w:val="center"/>
          </w:tcPr>
          <w:p w14:paraId="6F490EBC">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w:t>
            </w:r>
            <w:r>
              <w:rPr>
                <w:rFonts w:hint="eastAsia" w:ascii="宋体" w:hAnsi="宋体" w:eastAsia="宋体" w:cs="宋体"/>
                <w:color w:val="auto"/>
                <w:sz w:val="24"/>
                <w:szCs w:val="24"/>
                <w:highlight w:val="none"/>
              </w:rPr>
              <w:t xml:space="preserve"> </w:t>
            </w:r>
            <w:r>
              <w:rPr>
                <w:rFonts w:hint="eastAsia" w:ascii="宋体" w:hAnsi="宋体" w:eastAsia="宋体" w:cs="宋体"/>
                <w:color w:val="auto"/>
                <w:kern w:val="0"/>
                <w:sz w:val="24"/>
                <w:szCs w:val="24"/>
                <w:highlight w:val="none"/>
              </w:rPr>
              <w:t>5703367</w:t>
            </w:r>
          </w:p>
        </w:tc>
      </w:tr>
      <w:tr w14:paraId="5F7488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44AE48C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4</w:t>
            </w:r>
          </w:p>
        </w:tc>
        <w:tc>
          <w:tcPr>
            <w:tcW w:w="1409" w:type="dxa"/>
            <w:noWrap w:val="0"/>
            <w:vAlign w:val="center"/>
          </w:tcPr>
          <w:p w14:paraId="2F2A27F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监督</w:t>
            </w:r>
          </w:p>
        </w:tc>
        <w:tc>
          <w:tcPr>
            <w:tcW w:w="1097" w:type="dxa"/>
            <w:noWrap w:val="0"/>
            <w:vAlign w:val="center"/>
          </w:tcPr>
          <w:p w14:paraId="572733B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黄经理</w:t>
            </w:r>
          </w:p>
        </w:tc>
        <w:tc>
          <w:tcPr>
            <w:tcW w:w="3190" w:type="dxa"/>
            <w:noWrap w:val="0"/>
            <w:vAlign w:val="center"/>
          </w:tcPr>
          <w:p w14:paraId="0F81C74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欢迎投标人对项目采购过程中公告发布、招标文件购买、投标保证金缴交和退还、</w:t>
            </w:r>
            <w:r>
              <w:rPr>
                <w:rFonts w:hint="eastAsia" w:ascii="宋体" w:hAnsi="宋体" w:eastAsia="宋体" w:cs="宋体"/>
                <w:b/>
                <w:color w:val="auto"/>
                <w:sz w:val="24"/>
                <w:szCs w:val="24"/>
                <w:highlight w:val="none"/>
                <w:lang w:eastAsia="zh-CN"/>
              </w:rPr>
              <w:t>代理服务费</w:t>
            </w:r>
            <w:r>
              <w:rPr>
                <w:rFonts w:hint="eastAsia" w:ascii="宋体" w:hAnsi="宋体" w:eastAsia="宋体" w:cs="宋体"/>
                <w:b/>
                <w:color w:val="auto"/>
                <w:sz w:val="24"/>
                <w:szCs w:val="24"/>
                <w:highlight w:val="none"/>
              </w:rPr>
              <w:t>收取、中标通知书发放等环节的服务进行监督。我们将竭诚为您提供最优质的服务。</w:t>
            </w:r>
          </w:p>
        </w:tc>
        <w:tc>
          <w:tcPr>
            <w:tcW w:w="3276" w:type="dxa"/>
            <w:noWrap w:val="0"/>
            <w:vAlign w:val="center"/>
          </w:tcPr>
          <w:p w14:paraId="68E46BBB">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0592-5705656</w:t>
            </w:r>
          </w:p>
        </w:tc>
      </w:tr>
      <w:tr w14:paraId="3EA29C4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007D660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5</w:t>
            </w:r>
          </w:p>
        </w:tc>
        <w:tc>
          <w:tcPr>
            <w:tcW w:w="1409" w:type="dxa"/>
            <w:noWrap w:val="0"/>
            <w:vAlign w:val="center"/>
          </w:tcPr>
          <w:p w14:paraId="5A41AA3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接收质疑</w:t>
            </w:r>
          </w:p>
        </w:tc>
        <w:tc>
          <w:tcPr>
            <w:tcW w:w="1097" w:type="dxa"/>
            <w:noWrap w:val="0"/>
            <w:vAlign w:val="center"/>
          </w:tcPr>
          <w:p w14:paraId="31B2811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刘经理</w:t>
            </w:r>
          </w:p>
        </w:tc>
        <w:tc>
          <w:tcPr>
            <w:tcW w:w="3190" w:type="dxa"/>
            <w:noWrap w:val="0"/>
            <w:vAlign w:val="center"/>
          </w:tcPr>
          <w:p w14:paraId="497DD218">
            <w:pPr>
              <w:keepNext w:val="0"/>
              <w:keepLines w:val="0"/>
              <w:suppressLineNumbers w:val="0"/>
              <w:spacing w:before="0" w:beforeAutospacing="0" w:after="0" w:afterAutospacing="0" w:line="360" w:lineRule="auto"/>
              <w:ind w:left="0" w:right="0"/>
              <w:rPr>
                <w:rFonts w:hint="eastAsia" w:ascii="宋体" w:hAnsi="宋体" w:eastAsia="宋体" w:cs="宋体"/>
                <w:b/>
                <w:color w:val="auto"/>
                <w:sz w:val="24"/>
                <w:szCs w:val="24"/>
                <w:highlight w:val="none"/>
              </w:rPr>
            </w:pPr>
            <w:r>
              <w:rPr>
                <w:rFonts w:hint="eastAsia" w:ascii="宋体" w:hAnsi="宋体" w:eastAsia="宋体" w:cs="宋体"/>
                <w:color w:val="auto"/>
                <w:kern w:val="0"/>
                <w:sz w:val="24"/>
                <w:szCs w:val="24"/>
                <w:highlight w:val="none"/>
              </w:rPr>
              <w:t>负责接收质疑</w:t>
            </w:r>
          </w:p>
        </w:tc>
        <w:tc>
          <w:tcPr>
            <w:tcW w:w="3276" w:type="dxa"/>
            <w:noWrap w:val="0"/>
            <w:vAlign w:val="center"/>
          </w:tcPr>
          <w:p w14:paraId="1248361D">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电话0592-2218761</w:t>
            </w:r>
          </w:p>
          <w:p w14:paraId="444E870D">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传真0592-5706660-6969</w:t>
            </w:r>
          </w:p>
          <w:p w14:paraId="3069C38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"mailto:邮箱hcq@iport.com.cn"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邮箱lmf@iport.com.cn</w:t>
            </w:r>
            <w:r>
              <w:rPr>
                <w:rFonts w:hint="eastAsia" w:ascii="宋体" w:hAnsi="宋体" w:eastAsia="宋体" w:cs="宋体"/>
                <w:color w:val="auto"/>
                <w:sz w:val="24"/>
                <w:szCs w:val="24"/>
                <w:highlight w:val="none"/>
              </w:rPr>
              <w:fldChar w:fldCharType="end"/>
            </w:r>
          </w:p>
          <w:p w14:paraId="00B5AA9B">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通讯地址：厦门市湖里区机场北路476号4楼</w:t>
            </w:r>
          </w:p>
        </w:tc>
      </w:tr>
    </w:tbl>
    <w:p w14:paraId="756E9DD1">
      <w:pPr>
        <w:tabs>
          <w:tab w:val="left" w:pos="114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、投标保证金及</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缴交账户：</w:t>
      </w:r>
    </w:p>
    <w:tbl>
      <w:tblPr>
        <w:tblStyle w:val="11"/>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26"/>
        <w:gridCol w:w="3240"/>
        <w:gridCol w:w="4602"/>
      </w:tblGrid>
      <w:tr w14:paraId="62E595F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1326" w:type="dxa"/>
            <w:noWrap w:val="0"/>
            <w:vAlign w:val="center"/>
          </w:tcPr>
          <w:p w14:paraId="1A33D626">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类   别</w:t>
            </w:r>
          </w:p>
        </w:tc>
        <w:tc>
          <w:tcPr>
            <w:tcW w:w="3240" w:type="dxa"/>
            <w:noWrap w:val="0"/>
            <w:vAlign w:val="center"/>
          </w:tcPr>
          <w:p w14:paraId="644E035C">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投标保证金缴交账户</w:t>
            </w:r>
          </w:p>
        </w:tc>
        <w:tc>
          <w:tcPr>
            <w:tcW w:w="4602" w:type="dxa"/>
            <w:noWrap w:val="0"/>
            <w:vAlign w:val="center"/>
          </w:tcPr>
          <w:p w14:paraId="1D3C8212">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代理服务费</w:t>
            </w:r>
            <w:r>
              <w:rPr>
                <w:rFonts w:hint="eastAsia" w:ascii="宋体" w:hAnsi="宋体" w:eastAsia="宋体" w:cs="宋体"/>
                <w:b/>
                <w:color w:val="auto"/>
                <w:sz w:val="24"/>
                <w:szCs w:val="24"/>
                <w:highlight w:val="none"/>
              </w:rPr>
              <w:t>缴交账户</w:t>
            </w:r>
          </w:p>
        </w:tc>
      </w:tr>
      <w:tr w14:paraId="29A2B6C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5" w:hRule="atLeast"/>
          <w:jc w:val="center"/>
        </w:trPr>
        <w:tc>
          <w:tcPr>
            <w:tcW w:w="1326" w:type="dxa"/>
            <w:noWrap w:val="0"/>
            <w:vAlign w:val="center"/>
          </w:tcPr>
          <w:p w14:paraId="7EFD863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 户 行</w:t>
            </w:r>
          </w:p>
        </w:tc>
        <w:tc>
          <w:tcPr>
            <w:tcW w:w="3240" w:type="dxa"/>
            <w:noWrap w:val="0"/>
            <w:vAlign w:val="center"/>
          </w:tcPr>
          <w:p w14:paraId="72A5E3A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default" w:ascii="宋体" w:hAnsi="宋体" w:cs="宋体"/>
                <w:color w:val="auto"/>
                <w:sz w:val="24"/>
                <w:szCs w:val="24"/>
                <w:highlight w:val="none"/>
              </w:rPr>
              <w:t>/</w:t>
            </w:r>
          </w:p>
        </w:tc>
        <w:tc>
          <w:tcPr>
            <w:tcW w:w="4602" w:type="dxa"/>
            <w:noWrap w:val="0"/>
            <w:vAlign w:val="center"/>
          </w:tcPr>
          <w:p w14:paraId="2D4A65B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中国建设银行股份有限公司厦门自贸试验区航空港支行</w:t>
            </w:r>
          </w:p>
        </w:tc>
      </w:tr>
      <w:tr w14:paraId="2B114B9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noWrap w:val="0"/>
            <w:vAlign w:val="center"/>
          </w:tcPr>
          <w:p w14:paraId="25DA1C6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p>
        </w:tc>
        <w:tc>
          <w:tcPr>
            <w:tcW w:w="3240" w:type="dxa"/>
            <w:noWrap w:val="0"/>
            <w:vAlign w:val="center"/>
          </w:tcPr>
          <w:p w14:paraId="7AF25A4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default" w:ascii="宋体" w:hAnsi="宋体" w:cs="宋体"/>
                <w:color w:val="auto"/>
                <w:sz w:val="24"/>
                <w:szCs w:val="24"/>
                <w:highlight w:val="none"/>
              </w:rPr>
              <w:t>/</w:t>
            </w:r>
          </w:p>
        </w:tc>
        <w:tc>
          <w:tcPr>
            <w:tcW w:w="4602" w:type="dxa"/>
            <w:noWrap w:val="0"/>
            <w:vAlign w:val="center"/>
          </w:tcPr>
          <w:p w14:paraId="0C42466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35101570201052504219</w:t>
            </w:r>
          </w:p>
        </w:tc>
      </w:tr>
      <w:tr w14:paraId="07C561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noWrap w:val="0"/>
            <w:vAlign w:val="center"/>
          </w:tcPr>
          <w:p w14:paraId="05D1D81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户名</w:t>
            </w:r>
          </w:p>
        </w:tc>
        <w:tc>
          <w:tcPr>
            <w:tcW w:w="7842" w:type="dxa"/>
            <w:gridSpan w:val="2"/>
            <w:noWrap w:val="0"/>
            <w:vAlign w:val="center"/>
          </w:tcPr>
          <w:p w14:paraId="24E6DBD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厦门万翔招标有限公司</w:t>
            </w:r>
          </w:p>
        </w:tc>
      </w:tr>
    </w:tbl>
    <w:p w14:paraId="156F912D">
      <w:pPr>
        <w:tabs>
          <w:tab w:val="left" w:pos="1140"/>
        </w:tabs>
        <w:spacing w:line="360" w:lineRule="auto"/>
        <w:ind w:firstLine="480" w:firstLineChars="200"/>
        <w:rPr>
          <w:rFonts w:hint="eastAsia" w:ascii="宋体" w:hAnsi="宋体" w:eastAsia="宋体" w:cs="宋体"/>
          <w:color w:val="auto"/>
          <w:sz w:val="24"/>
          <w:szCs w:val="24"/>
          <w:highlight w:val="none"/>
        </w:rPr>
      </w:pPr>
    </w:p>
    <w:p w14:paraId="1AC94FE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注：投标人须将相关的费用缴交至上表对应的账号，缴错账号而产生的一切后果由投标人自行承担。</w:t>
      </w:r>
    </w:p>
    <w:p w14:paraId="0E56CCAA">
      <w:pPr>
        <w:numPr>
          <w:ilvl w:val="-1"/>
          <w:numId w:val="0"/>
        </w:numPr>
        <w:spacing w:line="360" w:lineRule="auto"/>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12、注意事项：</w:t>
      </w:r>
    </w:p>
    <w:p w14:paraId="4ED9990E">
      <w:pPr>
        <w:keepNext w:val="0"/>
        <w:keepLines w:val="0"/>
        <w:pageBreakBefore w:val="0"/>
        <w:widowControl/>
        <w:numPr>
          <w:ilvl w:val="0"/>
          <w:numId w:val="0"/>
        </w:numPr>
        <w:tabs>
          <w:tab w:val="left" w:pos="-1080"/>
          <w:tab w:val="left" w:pos="180"/>
          <w:tab w:val="left" w:pos="108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项目中标供应商服务费发票将以邮件方式发送至购标指定邮箱。</w:t>
      </w:r>
    </w:p>
    <w:p w14:paraId="528A6483">
      <w:pPr>
        <w:numPr>
          <w:ilvl w:val="-1"/>
          <w:numId w:val="0"/>
        </w:numPr>
        <w:spacing w:line="360" w:lineRule="auto"/>
        <w:ind w:firstLine="0" w:firstLineChars="0"/>
        <w:rPr>
          <w:rFonts w:hint="default" w:ascii="宋体" w:hAnsi="宋体" w:cs="宋体"/>
          <w:color w:val="auto"/>
          <w:sz w:val="24"/>
          <w:szCs w:val="24"/>
          <w:highlight w:val="none"/>
          <w:lang w:val="en-US" w:eastAsia="zh-CN"/>
        </w:rPr>
      </w:pPr>
    </w:p>
    <w:p w14:paraId="5F5322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招标代理机构：厦门万翔招标有限公司 </w:t>
      </w:r>
    </w:p>
    <w:p w14:paraId="08D8CF18">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  址：厦门市湖里区机场北路476号四楼 </w:t>
      </w:r>
    </w:p>
    <w:p w14:paraId="7B8F48FE">
      <w:pPr>
        <w:tabs>
          <w:tab w:val="left" w:pos="2775"/>
        </w:tabs>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 361006</w:t>
      </w:r>
    </w:p>
    <w:p w14:paraId="39007BA9">
      <w:pPr>
        <w:ind w:firstLine="480" w:firstLineChars="200"/>
        <w:rPr>
          <w:rFonts w:hint="default"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合同款项事宜联系人：</w:t>
      </w:r>
      <w:r>
        <w:rPr>
          <w:rFonts w:hint="eastAsia" w:ascii="宋体" w:hAnsi="宋体" w:cs="宋体"/>
          <w:color w:val="auto"/>
          <w:kern w:val="2"/>
          <w:sz w:val="24"/>
          <w:szCs w:val="24"/>
          <w:highlight w:val="none"/>
          <w:lang w:val="en-US" w:eastAsia="zh-CN"/>
        </w:rPr>
        <w:t>陈先生0592-5706825</w:t>
      </w:r>
    </w:p>
    <w:p w14:paraId="21360436">
      <w:pPr>
        <w:tabs>
          <w:tab w:val="left" w:pos="2775"/>
        </w:tabs>
        <w:spacing w:line="360" w:lineRule="auto"/>
        <w:ind w:firstLine="480"/>
        <w:rPr>
          <w:rFonts w:hint="eastAsia" w:ascii="宋体" w:hAnsi="宋体" w:eastAsia="宋体" w:cs="宋体"/>
          <w:color w:val="auto"/>
          <w:sz w:val="24"/>
          <w:szCs w:val="24"/>
          <w:highlight w:val="none"/>
        </w:rPr>
      </w:pPr>
    </w:p>
    <w:p w14:paraId="5FB22BF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4B45DF49">
      <w:pPr>
        <w:spacing w:line="360" w:lineRule="auto"/>
        <w:rPr>
          <w:rFonts w:hint="eastAsia" w:ascii="宋体" w:hAnsi="宋体" w:eastAsia="宋体" w:cs="宋体"/>
          <w:color w:val="auto"/>
          <w:sz w:val="24"/>
          <w:szCs w:val="24"/>
          <w:highlight w:val="none"/>
        </w:rPr>
      </w:pPr>
    </w:p>
    <w:p w14:paraId="274C5138">
      <w:pPr>
        <w:spacing w:line="360" w:lineRule="auto"/>
        <w:rPr>
          <w:rFonts w:hint="eastAsia" w:ascii="宋体" w:hAnsi="宋体" w:eastAsia="宋体" w:cs="宋体"/>
          <w:color w:val="auto"/>
          <w:sz w:val="24"/>
          <w:szCs w:val="24"/>
          <w:highlight w:val="none"/>
        </w:rPr>
      </w:pPr>
    </w:p>
    <w:p w14:paraId="69AA7A5E">
      <w:pPr>
        <w:spacing w:line="360" w:lineRule="auto"/>
        <w:rPr>
          <w:rFonts w:hint="eastAsia" w:ascii="宋体" w:hAnsi="宋体" w:eastAsia="宋体" w:cs="宋体"/>
          <w:color w:val="auto"/>
          <w:sz w:val="24"/>
          <w:szCs w:val="24"/>
          <w:highlight w:val="none"/>
        </w:rPr>
      </w:pPr>
    </w:p>
    <w:p w14:paraId="7B1E1358">
      <w:pPr>
        <w:spacing w:line="360" w:lineRule="auto"/>
        <w:rPr>
          <w:rFonts w:hint="eastAsia" w:ascii="宋体" w:hAnsi="宋体" w:eastAsia="宋体" w:cs="宋体"/>
          <w:color w:val="auto"/>
          <w:sz w:val="24"/>
          <w:szCs w:val="24"/>
          <w:highlight w:val="none"/>
        </w:rPr>
      </w:pPr>
    </w:p>
    <w:p w14:paraId="3373BDB4">
      <w:pPr>
        <w:spacing w:line="360" w:lineRule="auto"/>
        <w:rPr>
          <w:rFonts w:hint="eastAsia" w:ascii="宋体" w:hAnsi="宋体" w:eastAsia="宋体" w:cs="宋体"/>
          <w:color w:val="auto"/>
          <w:sz w:val="24"/>
          <w:szCs w:val="24"/>
          <w:highlight w:val="none"/>
        </w:rPr>
      </w:pPr>
    </w:p>
    <w:p w14:paraId="451239DE">
      <w:pPr>
        <w:spacing w:line="360" w:lineRule="auto"/>
        <w:rPr>
          <w:rFonts w:hint="eastAsia" w:ascii="宋体" w:hAnsi="宋体" w:eastAsia="宋体" w:cs="宋体"/>
          <w:color w:val="auto"/>
          <w:sz w:val="24"/>
          <w:szCs w:val="24"/>
          <w:highlight w:val="none"/>
        </w:rPr>
      </w:pPr>
    </w:p>
    <w:p w14:paraId="2EBD0440">
      <w:pPr>
        <w:spacing w:line="360" w:lineRule="auto"/>
        <w:rPr>
          <w:rFonts w:hint="eastAsia" w:ascii="宋体" w:hAnsi="宋体" w:eastAsia="宋体" w:cs="宋体"/>
          <w:color w:val="auto"/>
          <w:sz w:val="24"/>
          <w:szCs w:val="24"/>
          <w:highlight w:val="none"/>
        </w:rPr>
      </w:pPr>
    </w:p>
    <w:p w14:paraId="4F183A11">
      <w:pPr>
        <w:spacing w:line="360" w:lineRule="auto"/>
        <w:rPr>
          <w:rFonts w:hint="eastAsia" w:ascii="宋体" w:hAnsi="宋体" w:eastAsia="宋体" w:cs="宋体"/>
          <w:color w:val="auto"/>
          <w:sz w:val="24"/>
          <w:szCs w:val="24"/>
          <w:highlight w:val="none"/>
        </w:rPr>
      </w:pPr>
    </w:p>
    <w:p w14:paraId="2023F23A">
      <w:pPr>
        <w:spacing w:line="360" w:lineRule="auto"/>
        <w:rPr>
          <w:rFonts w:hint="eastAsia" w:ascii="宋体" w:hAnsi="宋体" w:eastAsia="宋体" w:cs="宋体"/>
          <w:color w:val="auto"/>
          <w:sz w:val="24"/>
          <w:szCs w:val="24"/>
          <w:highlight w:val="none"/>
        </w:rPr>
      </w:pPr>
    </w:p>
    <w:p w14:paraId="22B699C9">
      <w:pPr>
        <w:spacing w:line="360" w:lineRule="auto"/>
        <w:rPr>
          <w:rFonts w:hint="eastAsia" w:ascii="宋体" w:hAnsi="宋体" w:eastAsia="宋体" w:cs="宋体"/>
          <w:color w:val="auto"/>
          <w:sz w:val="24"/>
          <w:szCs w:val="24"/>
          <w:highlight w:val="none"/>
        </w:rPr>
      </w:pPr>
    </w:p>
    <w:p w14:paraId="64BFE797">
      <w:pPr>
        <w:spacing w:line="360" w:lineRule="auto"/>
        <w:rPr>
          <w:rFonts w:hint="eastAsia" w:ascii="宋体" w:hAnsi="宋体" w:eastAsia="宋体" w:cs="宋体"/>
          <w:color w:val="auto"/>
          <w:sz w:val="24"/>
          <w:szCs w:val="24"/>
          <w:highlight w:val="none"/>
        </w:rPr>
      </w:pPr>
    </w:p>
    <w:p w14:paraId="4EAA8FF1">
      <w:pPr>
        <w:spacing w:line="360" w:lineRule="auto"/>
        <w:rPr>
          <w:rFonts w:hint="eastAsia" w:ascii="宋体" w:hAnsi="宋体" w:eastAsia="宋体" w:cs="宋体"/>
          <w:color w:val="auto"/>
          <w:sz w:val="24"/>
          <w:szCs w:val="24"/>
          <w:highlight w:val="none"/>
        </w:rPr>
      </w:pPr>
    </w:p>
    <w:p w14:paraId="59796D30">
      <w:pPr>
        <w:spacing w:line="360" w:lineRule="auto"/>
        <w:rPr>
          <w:rFonts w:hint="eastAsia" w:ascii="宋体" w:hAnsi="宋体" w:eastAsia="宋体" w:cs="宋体"/>
          <w:color w:val="auto"/>
          <w:sz w:val="24"/>
          <w:szCs w:val="24"/>
          <w:highlight w:val="none"/>
        </w:rPr>
      </w:pPr>
    </w:p>
    <w:p w14:paraId="5F34F27F">
      <w:pPr>
        <w:spacing w:line="360" w:lineRule="auto"/>
        <w:rPr>
          <w:rFonts w:hint="eastAsia" w:ascii="宋体" w:hAnsi="宋体" w:eastAsia="宋体" w:cs="宋体"/>
          <w:color w:val="auto"/>
          <w:sz w:val="24"/>
          <w:szCs w:val="24"/>
          <w:highlight w:val="none"/>
        </w:rPr>
      </w:pPr>
    </w:p>
    <w:p w14:paraId="60BA092B">
      <w:pPr>
        <w:spacing w:line="360" w:lineRule="auto"/>
        <w:rPr>
          <w:rFonts w:hint="eastAsia" w:ascii="宋体" w:hAnsi="宋体" w:eastAsia="宋体" w:cs="宋体"/>
          <w:color w:val="auto"/>
          <w:sz w:val="32"/>
          <w:szCs w:val="32"/>
          <w:highlight w:val="none"/>
        </w:rPr>
      </w:pPr>
    </w:p>
    <w:p w14:paraId="2AD516E7">
      <w:pPr>
        <w:spacing w:line="360" w:lineRule="auto"/>
        <w:rPr>
          <w:rFonts w:hint="eastAsia" w:ascii="宋体" w:hAnsi="宋体" w:eastAsia="宋体" w:cs="宋体"/>
          <w:color w:val="auto"/>
          <w:sz w:val="32"/>
          <w:szCs w:val="32"/>
          <w:highlight w:val="none"/>
        </w:rPr>
      </w:pPr>
    </w:p>
    <w:p w14:paraId="2CD7B0D2">
      <w:pPr>
        <w:spacing w:line="360" w:lineRule="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附：招标货物(服务)一览表</w:t>
      </w:r>
    </w:p>
    <w:p w14:paraId="655A6C0A">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招标货物（服务）一览表</w:t>
      </w:r>
    </w:p>
    <w:tbl>
      <w:tblPr>
        <w:tblStyle w:val="11"/>
        <w:tblW w:w="0" w:type="auto"/>
        <w:tblInd w:w="-7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3"/>
        <w:gridCol w:w="787"/>
        <w:gridCol w:w="1823"/>
        <w:gridCol w:w="793"/>
        <w:gridCol w:w="1620"/>
        <w:gridCol w:w="1080"/>
        <w:gridCol w:w="2027"/>
      </w:tblGrid>
      <w:tr w14:paraId="023D1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383" w:type="dxa"/>
            <w:tcBorders>
              <w:top w:val="single" w:color="auto" w:sz="4" w:space="0"/>
              <w:left w:val="single" w:color="auto" w:sz="4" w:space="0"/>
              <w:bottom w:val="single" w:color="auto" w:sz="4" w:space="0"/>
              <w:right w:val="single" w:color="auto" w:sz="4" w:space="0"/>
            </w:tcBorders>
            <w:noWrap w:val="0"/>
            <w:vAlign w:val="center"/>
          </w:tcPr>
          <w:p w14:paraId="667077E6">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合同包</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4BFAD2B6">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品目号</w:t>
            </w:r>
          </w:p>
        </w:tc>
        <w:tc>
          <w:tcPr>
            <w:tcW w:w="1823" w:type="dxa"/>
            <w:tcBorders>
              <w:top w:val="single" w:color="auto" w:sz="4" w:space="0"/>
              <w:left w:val="single" w:color="auto" w:sz="4" w:space="0"/>
              <w:bottom w:val="single" w:color="auto" w:sz="4" w:space="0"/>
              <w:right w:val="single" w:color="auto" w:sz="4" w:space="0"/>
            </w:tcBorders>
            <w:noWrap w:val="0"/>
            <w:vAlign w:val="center"/>
          </w:tcPr>
          <w:p w14:paraId="7EE5C398">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货物名称</w:t>
            </w:r>
          </w:p>
        </w:tc>
        <w:tc>
          <w:tcPr>
            <w:tcW w:w="793" w:type="dxa"/>
            <w:tcBorders>
              <w:top w:val="single" w:color="auto" w:sz="4" w:space="0"/>
              <w:left w:val="single" w:color="auto" w:sz="4" w:space="0"/>
              <w:bottom w:val="single" w:color="auto" w:sz="4" w:space="0"/>
              <w:right w:val="single" w:color="auto" w:sz="4" w:space="0"/>
            </w:tcBorders>
            <w:noWrap w:val="0"/>
            <w:vAlign w:val="center"/>
          </w:tcPr>
          <w:p w14:paraId="706022F5">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数量</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27C1DF1F">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主要技术规格</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458C017">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交货地点</w:t>
            </w:r>
          </w:p>
        </w:tc>
        <w:tc>
          <w:tcPr>
            <w:tcW w:w="2027" w:type="dxa"/>
            <w:tcBorders>
              <w:top w:val="single" w:color="auto" w:sz="4" w:space="0"/>
              <w:left w:val="single" w:color="auto" w:sz="4" w:space="0"/>
              <w:bottom w:val="single" w:color="auto" w:sz="4" w:space="0"/>
              <w:right w:val="single" w:color="auto" w:sz="4" w:space="0"/>
            </w:tcBorders>
            <w:noWrap w:val="0"/>
            <w:vAlign w:val="center"/>
          </w:tcPr>
          <w:p w14:paraId="1B01FBA6">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使用单位</w:t>
            </w:r>
          </w:p>
        </w:tc>
      </w:tr>
      <w:tr w14:paraId="2DCB4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383" w:type="dxa"/>
            <w:tcBorders>
              <w:top w:val="single" w:color="auto" w:sz="4" w:space="0"/>
              <w:left w:val="single" w:color="auto" w:sz="4" w:space="0"/>
              <w:bottom w:val="single" w:color="auto" w:sz="4" w:space="0"/>
              <w:right w:val="single" w:color="auto" w:sz="4" w:space="0"/>
            </w:tcBorders>
            <w:noWrap w:val="0"/>
            <w:vAlign w:val="center"/>
          </w:tcPr>
          <w:p w14:paraId="5F566587">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eastAsia="zh-CN"/>
              </w:rPr>
              <w:t>XM2026 -DZ</w:t>
            </w:r>
            <w:r>
              <w:rPr>
                <w:rFonts w:hint="eastAsia" w:ascii="宋体" w:hAnsi="宋体" w:eastAsia="宋体" w:cs="宋体"/>
                <w:b w:val="0"/>
                <w:bCs w:val="0"/>
                <w:color w:val="auto"/>
                <w:sz w:val="24"/>
                <w:szCs w:val="24"/>
                <w:highlight w:val="none"/>
                <w:lang w:val="en-US" w:eastAsia="zh-CN"/>
              </w:rPr>
              <w:t>0033-1</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7947BE05">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1-1</w:t>
            </w:r>
          </w:p>
        </w:tc>
        <w:tc>
          <w:tcPr>
            <w:tcW w:w="1823" w:type="dxa"/>
            <w:tcBorders>
              <w:top w:val="single" w:color="auto" w:sz="4" w:space="0"/>
              <w:left w:val="single" w:color="auto" w:sz="4" w:space="0"/>
              <w:bottom w:val="single" w:color="auto" w:sz="4" w:space="0"/>
              <w:right w:val="single" w:color="auto" w:sz="4" w:space="0"/>
            </w:tcBorders>
            <w:noWrap w:val="0"/>
            <w:vAlign w:val="center"/>
          </w:tcPr>
          <w:p w14:paraId="1F970A99">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 xml:space="preserve">其他家具 </w:t>
            </w:r>
            <w:r>
              <w:rPr>
                <w:rFonts w:hint="eastAsia" w:ascii="宋体" w:hAnsi="宋体" w:eastAsia="宋体" w:cs="宋体"/>
                <w:b w:val="0"/>
                <w:color w:val="auto"/>
                <w:sz w:val="24"/>
                <w:szCs w:val="24"/>
                <w:highlight w:val="none"/>
                <w:lang w:val="en-US" w:eastAsia="zh-CN"/>
              </w:rPr>
              <w:t>（厦禾校区理化生实验室更换、东渡校区通用技术教室课桌椅更新）</w:t>
            </w:r>
          </w:p>
        </w:tc>
        <w:tc>
          <w:tcPr>
            <w:tcW w:w="793" w:type="dxa"/>
            <w:tcBorders>
              <w:top w:val="single" w:color="auto" w:sz="4" w:space="0"/>
              <w:left w:val="single" w:color="auto" w:sz="4" w:space="0"/>
              <w:bottom w:val="single" w:color="auto" w:sz="4" w:space="0"/>
              <w:right w:val="single" w:color="auto" w:sz="4" w:space="0"/>
            </w:tcBorders>
            <w:noWrap w:val="0"/>
            <w:vAlign w:val="center"/>
          </w:tcPr>
          <w:p w14:paraId="2BE617E2">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1批</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2F77AC2B">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详见招标内容及要求</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C70B24E">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使用单位指定地点</w:t>
            </w:r>
          </w:p>
        </w:tc>
        <w:tc>
          <w:tcPr>
            <w:tcW w:w="2027" w:type="dxa"/>
            <w:tcBorders>
              <w:top w:val="single" w:color="auto" w:sz="4" w:space="0"/>
              <w:left w:val="single" w:color="auto" w:sz="4" w:space="0"/>
              <w:bottom w:val="single" w:color="auto" w:sz="4" w:space="0"/>
              <w:right w:val="single" w:color="auto" w:sz="4" w:space="0"/>
            </w:tcBorders>
            <w:noWrap w:val="0"/>
            <w:vAlign w:val="center"/>
          </w:tcPr>
          <w:p w14:paraId="20E9215C">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福建省厦门第六中学</w:t>
            </w:r>
          </w:p>
          <w:p w14:paraId="508053AC">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p>
        </w:tc>
      </w:tr>
      <w:tr w14:paraId="3313D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38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285C48B">
            <w:pPr>
              <w:pStyle w:val="3"/>
              <w:keepNext w:val="0"/>
              <w:keepLines w:val="0"/>
              <w:suppressLineNumbers w:val="0"/>
              <w:tabs>
                <w:tab w:val="left" w:pos="8360"/>
              </w:tabs>
              <w:spacing w:before="0" w:beforeAutospacing="0" w:after="0" w:afterAutospacing="0" w:line="360" w:lineRule="auto"/>
              <w:ind w:left="0" w:leftChars="0" w:right="0" w:rightChars="0"/>
              <w:rPr>
                <w:rFonts w:hint="eastAsia" w:ascii="宋体" w:hAnsi="宋体" w:eastAsia="宋体" w:cs="宋体"/>
                <w:b w:val="0"/>
                <w:bCs w:val="0"/>
                <w:color w:val="auto"/>
                <w:kern w:val="2"/>
                <w:sz w:val="24"/>
                <w:szCs w:val="24"/>
                <w:highlight w:val="none"/>
                <w:lang w:val="en-US" w:eastAsia="zh-CN" w:bidi="ar-SA"/>
                <w14:shadow w14:blurRad="50800" w14:dist="38100" w14:dir="2700000" w14:sx="100000" w14:sy="100000" w14:kx="0" w14:ky="0" w14:algn="tl">
                  <w14:srgbClr w14:val="000000">
                    <w14:alpha w14:val="60000"/>
                  </w14:srgbClr>
                </w14:shadow>
              </w:rPr>
            </w:pPr>
            <w:r>
              <w:rPr>
                <w:rFonts w:hint="eastAsia" w:ascii="宋体" w:hAnsi="宋体" w:eastAsia="宋体" w:cs="宋体"/>
                <w:b w:val="0"/>
                <w:bCs w:val="0"/>
                <w:color w:val="auto"/>
                <w:sz w:val="24"/>
                <w:szCs w:val="24"/>
                <w:highlight w:val="none"/>
                <w:lang w:eastAsia="zh-CN"/>
              </w:rPr>
              <w:t>XM2026 -DZ</w:t>
            </w:r>
            <w:r>
              <w:rPr>
                <w:rFonts w:hint="eastAsia" w:ascii="宋体" w:hAnsi="宋体" w:eastAsia="宋体" w:cs="宋体"/>
                <w:b w:val="0"/>
                <w:bCs w:val="0"/>
                <w:color w:val="auto"/>
                <w:sz w:val="24"/>
                <w:szCs w:val="24"/>
                <w:highlight w:val="none"/>
                <w:lang w:val="en-US" w:eastAsia="zh-CN"/>
              </w:rPr>
              <w:t>0033-2</w:t>
            </w:r>
          </w:p>
        </w:tc>
        <w:tc>
          <w:tcPr>
            <w:tcW w:w="7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21CC1F3">
            <w:pPr>
              <w:pStyle w:val="3"/>
              <w:keepNext w:val="0"/>
              <w:keepLines w:val="0"/>
              <w:suppressLineNumbers w:val="0"/>
              <w:tabs>
                <w:tab w:val="left" w:pos="8360"/>
              </w:tabs>
              <w:spacing w:before="0" w:beforeAutospacing="0" w:after="0" w:afterAutospacing="0" w:line="360" w:lineRule="auto"/>
              <w:ind w:left="0" w:leftChars="0" w:right="0" w:rightChars="0"/>
              <w:rPr>
                <w:rFonts w:hint="eastAsia" w:ascii="宋体" w:hAnsi="宋体" w:eastAsia="宋体" w:cs="宋体"/>
                <w:b w:val="0"/>
                <w:bCs w:val="0"/>
                <w:color w:val="auto"/>
                <w:kern w:val="2"/>
                <w:sz w:val="24"/>
                <w:szCs w:val="24"/>
                <w:highlight w:val="none"/>
                <w:lang w:val="en-US" w:eastAsia="zh-CN" w:bidi="ar-SA"/>
                <w14:shadow w14:blurRad="50800" w14:dist="38100" w14:dir="2700000" w14:sx="100000" w14:sy="100000" w14:kx="0" w14:ky="0" w14:algn="tl">
                  <w14:srgbClr w14:val="000000">
                    <w14:alpha w14:val="60000"/>
                  </w14:srgbClr>
                </w14:shadow>
              </w:rPr>
            </w:pP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lang w:eastAsia="zh-CN"/>
              </w:rPr>
              <w:t>-1</w:t>
            </w:r>
          </w:p>
        </w:tc>
        <w:tc>
          <w:tcPr>
            <w:tcW w:w="18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5B381BB">
            <w:pPr>
              <w:pStyle w:val="3"/>
              <w:keepNext w:val="0"/>
              <w:keepLines w:val="0"/>
              <w:suppressLineNumbers w:val="0"/>
              <w:tabs>
                <w:tab w:val="left" w:pos="8360"/>
              </w:tabs>
              <w:spacing w:before="0" w:beforeAutospacing="0" w:after="0" w:afterAutospacing="0" w:line="360" w:lineRule="auto"/>
              <w:ind w:left="0" w:leftChars="0" w:right="0" w:rightChars="0"/>
              <w:rPr>
                <w:rFonts w:hint="eastAsia" w:ascii="宋体" w:hAnsi="宋体" w:eastAsia="宋体" w:cs="宋体"/>
                <w:b w:val="0"/>
                <w:bCs w:val="0"/>
                <w:color w:val="auto"/>
                <w:kern w:val="2"/>
                <w:sz w:val="24"/>
                <w:szCs w:val="24"/>
                <w:highlight w:val="none"/>
                <w:lang w:val="en-US" w:eastAsia="zh-CN" w:bidi="ar-SA"/>
                <w14:shadow w14:blurRad="50800" w14:dist="38100" w14:dir="2700000" w14:sx="100000" w14:sy="100000" w14:kx="0" w14:ky="0" w14:algn="tl">
                  <w14:srgbClr w14:val="000000">
                    <w14:alpha w14:val="60000"/>
                  </w14:srgbClr>
                </w14:shadow>
              </w:rPr>
            </w:pPr>
            <w:r>
              <w:rPr>
                <w:rFonts w:hint="eastAsia" w:ascii="宋体" w:hAnsi="宋体" w:eastAsia="宋体" w:cs="宋体"/>
                <w:b w:val="0"/>
                <w:bCs w:val="0"/>
                <w:color w:val="auto"/>
                <w:sz w:val="24"/>
                <w:szCs w:val="24"/>
                <w:highlight w:val="none"/>
                <w:lang w:val="en-US" w:eastAsia="zh-CN"/>
              </w:rPr>
              <w:t>其他家具</w:t>
            </w:r>
            <w:r>
              <w:rPr>
                <w:rFonts w:hint="eastAsia" w:ascii="宋体" w:hAnsi="宋体" w:eastAsia="宋体" w:cs="宋体"/>
                <w:b w:val="0"/>
                <w:color w:val="auto"/>
                <w:sz w:val="24"/>
                <w:szCs w:val="24"/>
                <w:highlight w:val="none"/>
                <w:lang w:val="en-US" w:eastAsia="zh-CN"/>
              </w:rPr>
              <w:t>（厦禾校区图书馆家具更换）</w:t>
            </w:r>
            <w:r>
              <w:rPr>
                <w:rFonts w:hint="eastAsia" w:ascii="宋体" w:hAnsi="宋体" w:eastAsia="宋体" w:cs="宋体"/>
                <w:b w:val="0"/>
                <w:bCs w:val="0"/>
                <w:color w:val="auto"/>
                <w:sz w:val="24"/>
                <w:szCs w:val="24"/>
                <w:highlight w:val="none"/>
                <w:lang w:val="en-US" w:eastAsia="zh-CN"/>
              </w:rPr>
              <w:t xml:space="preserve"> </w:t>
            </w:r>
          </w:p>
        </w:tc>
        <w:tc>
          <w:tcPr>
            <w:tcW w:w="79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978BA3E">
            <w:pPr>
              <w:pStyle w:val="3"/>
              <w:keepNext w:val="0"/>
              <w:keepLines w:val="0"/>
              <w:suppressLineNumbers w:val="0"/>
              <w:tabs>
                <w:tab w:val="left" w:pos="8360"/>
              </w:tabs>
              <w:spacing w:before="0" w:beforeAutospacing="0" w:after="0" w:afterAutospacing="0" w:line="360" w:lineRule="auto"/>
              <w:ind w:left="0" w:leftChars="0" w:right="0" w:rightChars="0"/>
              <w:rPr>
                <w:rFonts w:hint="eastAsia" w:ascii="宋体" w:hAnsi="宋体" w:eastAsia="宋体" w:cs="宋体"/>
                <w:b w:val="0"/>
                <w:bCs w:val="0"/>
                <w:color w:val="auto"/>
                <w:kern w:val="2"/>
                <w:sz w:val="24"/>
                <w:szCs w:val="24"/>
                <w:highlight w:val="none"/>
                <w:lang w:val="en-US" w:eastAsia="zh-CN" w:bidi="ar-SA"/>
                <w14:shadow w14:blurRad="50800" w14:dist="38100" w14:dir="2700000" w14:sx="100000" w14:sy="100000" w14:kx="0" w14:ky="0" w14:algn="tl">
                  <w14:srgbClr w14:val="000000">
                    <w14:alpha w14:val="60000"/>
                  </w14:srgbClr>
                </w14:shadow>
              </w:rPr>
            </w:pPr>
            <w:r>
              <w:rPr>
                <w:rFonts w:hint="eastAsia" w:ascii="宋体" w:hAnsi="宋体" w:eastAsia="宋体" w:cs="宋体"/>
                <w:b w:val="0"/>
                <w:bCs w:val="0"/>
                <w:color w:val="auto"/>
                <w:sz w:val="24"/>
                <w:szCs w:val="24"/>
                <w:highlight w:val="none"/>
                <w:lang w:val="en-US" w:eastAsia="zh-CN"/>
              </w:rPr>
              <w:t>1批</w:t>
            </w:r>
          </w:p>
        </w:tc>
        <w:tc>
          <w:tcPr>
            <w:tcW w:w="16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A726B7D">
            <w:pPr>
              <w:pStyle w:val="3"/>
              <w:keepNext w:val="0"/>
              <w:keepLines w:val="0"/>
              <w:suppressLineNumbers w:val="0"/>
              <w:tabs>
                <w:tab w:val="left" w:pos="8360"/>
              </w:tabs>
              <w:spacing w:before="0" w:beforeAutospacing="0" w:after="0" w:afterAutospacing="0" w:line="360" w:lineRule="auto"/>
              <w:ind w:left="0" w:leftChars="0" w:right="0" w:rightChars="0"/>
              <w:rPr>
                <w:rFonts w:hint="eastAsia" w:ascii="宋体" w:hAnsi="宋体" w:eastAsia="宋体" w:cs="宋体"/>
                <w:b w:val="0"/>
                <w:bCs w:val="0"/>
                <w:color w:val="auto"/>
                <w:kern w:val="2"/>
                <w:sz w:val="24"/>
                <w:szCs w:val="24"/>
                <w:highlight w:val="none"/>
                <w:lang w:val="en-US" w:eastAsia="zh-CN" w:bidi="ar-SA"/>
                <w14:shadow w14:blurRad="50800" w14:dist="38100" w14:dir="2700000" w14:sx="100000" w14:sy="100000" w14:kx="0" w14:ky="0" w14:algn="tl">
                  <w14:srgbClr w14:val="000000">
                    <w14:alpha w14:val="60000"/>
                  </w14:srgbClr>
                </w14:shadow>
              </w:rPr>
            </w:pPr>
            <w:r>
              <w:rPr>
                <w:rFonts w:hint="eastAsia" w:ascii="宋体" w:hAnsi="宋体" w:eastAsia="宋体" w:cs="宋体"/>
                <w:b w:val="0"/>
                <w:bCs w:val="0"/>
                <w:color w:val="auto"/>
                <w:sz w:val="24"/>
                <w:szCs w:val="24"/>
                <w:highlight w:val="none"/>
                <w:lang w:eastAsia="zh-CN"/>
              </w:rPr>
              <w:t>详见招标内容及要求</w:t>
            </w:r>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4C28EBB">
            <w:pPr>
              <w:pStyle w:val="3"/>
              <w:keepNext w:val="0"/>
              <w:keepLines w:val="0"/>
              <w:suppressLineNumbers w:val="0"/>
              <w:tabs>
                <w:tab w:val="left" w:pos="8360"/>
              </w:tabs>
              <w:spacing w:before="0" w:beforeAutospacing="0" w:after="0" w:afterAutospacing="0" w:line="360" w:lineRule="auto"/>
              <w:ind w:left="0" w:leftChars="0" w:right="0" w:rightChars="0"/>
              <w:rPr>
                <w:rFonts w:hint="eastAsia" w:ascii="宋体" w:hAnsi="宋体" w:eastAsia="宋体" w:cs="宋体"/>
                <w:b w:val="0"/>
                <w:bCs w:val="0"/>
                <w:color w:val="auto"/>
                <w:kern w:val="2"/>
                <w:sz w:val="24"/>
                <w:szCs w:val="24"/>
                <w:highlight w:val="none"/>
                <w:lang w:val="en-US" w:eastAsia="zh-CN" w:bidi="ar-SA"/>
                <w14:shadow w14:blurRad="50800" w14:dist="38100" w14:dir="2700000" w14:sx="100000" w14:sy="100000" w14:kx="0" w14:ky="0" w14:algn="tl">
                  <w14:srgbClr w14:val="000000">
                    <w14:alpha w14:val="60000"/>
                  </w14:srgbClr>
                </w14:shadow>
              </w:rPr>
            </w:pPr>
            <w:r>
              <w:rPr>
                <w:rFonts w:hint="eastAsia" w:ascii="宋体" w:hAnsi="宋体" w:eastAsia="宋体" w:cs="宋体"/>
                <w:b w:val="0"/>
                <w:bCs w:val="0"/>
                <w:color w:val="auto"/>
                <w:sz w:val="24"/>
                <w:szCs w:val="24"/>
                <w:highlight w:val="none"/>
                <w:lang w:eastAsia="zh-CN"/>
              </w:rPr>
              <w:t>使用单位指定地点</w:t>
            </w:r>
          </w:p>
        </w:tc>
        <w:tc>
          <w:tcPr>
            <w:tcW w:w="202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01F6A1B">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福建省厦门第六中学</w:t>
            </w:r>
          </w:p>
          <w:p w14:paraId="4EDEC27B">
            <w:pPr>
              <w:pStyle w:val="3"/>
              <w:keepNext w:val="0"/>
              <w:keepLines w:val="0"/>
              <w:suppressLineNumbers w:val="0"/>
              <w:tabs>
                <w:tab w:val="left" w:pos="8360"/>
              </w:tabs>
              <w:spacing w:before="0" w:beforeAutospacing="0" w:after="0" w:afterAutospacing="0" w:line="360" w:lineRule="auto"/>
              <w:ind w:left="0" w:leftChars="0" w:right="0" w:rightChars="0"/>
              <w:rPr>
                <w:rFonts w:hint="eastAsia" w:ascii="宋体" w:hAnsi="宋体" w:eastAsia="宋体" w:cs="宋体"/>
                <w:b w:val="0"/>
                <w:bCs w:val="0"/>
                <w:color w:val="auto"/>
                <w:kern w:val="2"/>
                <w:sz w:val="24"/>
                <w:szCs w:val="24"/>
                <w:highlight w:val="none"/>
                <w:lang w:val="en-US" w:eastAsia="zh-CN" w:bidi="ar-SA"/>
                <w14:shadow w14:blurRad="50800" w14:dist="38100" w14:dir="2700000" w14:sx="100000" w14:sy="100000" w14:kx="0" w14:ky="0" w14:algn="tl">
                  <w14:srgbClr w14:val="000000">
                    <w14:alpha w14:val="60000"/>
                  </w14:srgbClr>
                </w14:shadow>
              </w:rPr>
            </w:pPr>
          </w:p>
        </w:tc>
      </w:tr>
    </w:tbl>
    <w:p w14:paraId="6A77212E">
      <w:pPr>
        <w:spacing w:line="360" w:lineRule="auto"/>
        <w:jc w:val="both"/>
        <w:rPr>
          <w:rFonts w:hint="eastAsia" w:ascii="宋体" w:hAnsi="宋体" w:eastAsia="宋体" w:cs="宋体"/>
          <w:b/>
          <w:color w:val="auto"/>
          <w:sz w:val="32"/>
          <w:szCs w:val="32"/>
          <w:highlight w:val="none"/>
        </w:rPr>
      </w:pPr>
    </w:p>
    <w:p w14:paraId="08C885A5">
      <w:pPr>
        <w:pStyle w:val="5"/>
        <w:tabs>
          <w:tab w:val="left" w:pos="8360"/>
        </w:tabs>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注：投标人可按合同包投标，对同一合同包内所有品目号内容投标时必须完整。评标与授标以合同包为单位。</w:t>
      </w:r>
    </w:p>
    <w:p w14:paraId="77E40237">
      <w:pPr>
        <w:pStyle w:val="5"/>
        <w:tabs>
          <w:tab w:val="left" w:pos="8360"/>
        </w:tabs>
        <w:spacing w:line="360" w:lineRule="auto"/>
        <w:jc w:val="left"/>
        <w:rPr>
          <w:rFonts w:hint="eastAsia" w:ascii="宋体" w:hAnsi="宋体" w:eastAsia="宋体" w:cs="宋体"/>
          <w:color w:val="auto"/>
          <w:sz w:val="24"/>
          <w:szCs w:val="24"/>
          <w:highlight w:val="none"/>
        </w:rPr>
      </w:pPr>
    </w:p>
    <w:p w14:paraId="1A5E0A3C">
      <w:pPr>
        <w:pStyle w:val="5"/>
        <w:tabs>
          <w:tab w:val="left" w:pos="8360"/>
        </w:tabs>
        <w:spacing w:line="360" w:lineRule="auto"/>
        <w:jc w:val="left"/>
        <w:rPr>
          <w:rFonts w:hint="eastAsia" w:ascii="宋体" w:hAnsi="宋体" w:eastAsia="宋体" w:cs="宋体"/>
          <w:color w:val="auto"/>
          <w:sz w:val="24"/>
          <w:szCs w:val="24"/>
          <w:highlight w:val="none"/>
        </w:rPr>
      </w:pPr>
    </w:p>
    <w:p w14:paraId="4DB23629">
      <w:pPr>
        <w:pStyle w:val="5"/>
        <w:tabs>
          <w:tab w:val="left" w:pos="8360"/>
        </w:tabs>
        <w:spacing w:line="360" w:lineRule="auto"/>
        <w:jc w:val="left"/>
        <w:rPr>
          <w:rFonts w:hint="eastAsia" w:ascii="宋体" w:hAnsi="宋体" w:eastAsia="宋体" w:cs="宋体"/>
          <w:color w:val="auto"/>
          <w:sz w:val="24"/>
          <w:szCs w:val="24"/>
          <w:highlight w:val="none"/>
        </w:rPr>
      </w:pPr>
    </w:p>
    <w:p w14:paraId="667D9888">
      <w:pPr>
        <w:pStyle w:val="5"/>
        <w:tabs>
          <w:tab w:val="left" w:pos="8360"/>
        </w:tabs>
        <w:spacing w:line="360" w:lineRule="auto"/>
        <w:jc w:val="left"/>
        <w:rPr>
          <w:rFonts w:hint="eastAsia" w:ascii="宋体" w:hAnsi="宋体" w:eastAsia="宋体" w:cs="宋体"/>
          <w:color w:val="auto"/>
          <w:sz w:val="24"/>
          <w:szCs w:val="24"/>
          <w:highlight w:val="none"/>
        </w:rPr>
      </w:pPr>
    </w:p>
    <w:p w14:paraId="25116743">
      <w:pPr>
        <w:pStyle w:val="5"/>
        <w:tabs>
          <w:tab w:val="left" w:pos="8360"/>
        </w:tabs>
        <w:spacing w:line="360" w:lineRule="auto"/>
        <w:jc w:val="left"/>
        <w:rPr>
          <w:rFonts w:hint="eastAsia" w:ascii="宋体" w:hAnsi="宋体" w:eastAsia="宋体" w:cs="宋体"/>
          <w:color w:val="auto"/>
          <w:sz w:val="24"/>
          <w:szCs w:val="24"/>
          <w:highlight w:val="none"/>
        </w:rPr>
      </w:pPr>
    </w:p>
    <w:p w14:paraId="640732A3">
      <w:pPr>
        <w:pStyle w:val="5"/>
        <w:tabs>
          <w:tab w:val="left" w:pos="8360"/>
        </w:tabs>
        <w:spacing w:line="360" w:lineRule="auto"/>
        <w:jc w:val="left"/>
        <w:rPr>
          <w:rFonts w:hint="eastAsia" w:ascii="宋体" w:hAnsi="宋体" w:eastAsia="宋体" w:cs="宋体"/>
          <w:color w:val="auto"/>
          <w:sz w:val="24"/>
          <w:szCs w:val="24"/>
          <w:highlight w:val="none"/>
        </w:rPr>
      </w:pPr>
    </w:p>
    <w:p w14:paraId="1DB27293">
      <w:pPr>
        <w:pStyle w:val="5"/>
        <w:tabs>
          <w:tab w:val="left" w:pos="8360"/>
        </w:tabs>
        <w:spacing w:line="360" w:lineRule="auto"/>
        <w:jc w:val="left"/>
        <w:rPr>
          <w:rFonts w:hint="eastAsia" w:ascii="宋体" w:hAnsi="宋体" w:eastAsia="宋体" w:cs="宋体"/>
          <w:color w:val="auto"/>
          <w:sz w:val="24"/>
          <w:szCs w:val="24"/>
          <w:highlight w:val="none"/>
        </w:rPr>
      </w:pPr>
    </w:p>
    <w:p w14:paraId="1354208E">
      <w:pPr>
        <w:pStyle w:val="5"/>
        <w:tabs>
          <w:tab w:val="left" w:pos="8360"/>
        </w:tabs>
        <w:spacing w:line="360" w:lineRule="auto"/>
        <w:jc w:val="left"/>
        <w:rPr>
          <w:rFonts w:hint="eastAsia" w:ascii="宋体" w:hAnsi="宋体" w:eastAsia="宋体" w:cs="宋体"/>
          <w:color w:val="auto"/>
          <w:sz w:val="24"/>
          <w:szCs w:val="24"/>
          <w:highlight w:val="none"/>
        </w:rPr>
      </w:pPr>
    </w:p>
    <w:p w14:paraId="4403F447">
      <w:pPr>
        <w:pStyle w:val="5"/>
        <w:tabs>
          <w:tab w:val="left" w:pos="8360"/>
        </w:tabs>
        <w:spacing w:line="360" w:lineRule="auto"/>
        <w:jc w:val="left"/>
        <w:rPr>
          <w:rFonts w:hint="eastAsia" w:ascii="宋体" w:hAnsi="宋体" w:eastAsia="宋体" w:cs="宋体"/>
          <w:color w:val="auto"/>
          <w:sz w:val="24"/>
          <w:szCs w:val="24"/>
          <w:highlight w:val="none"/>
        </w:rPr>
      </w:pPr>
    </w:p>
    <w:p w14:paraId="58335F8B">
      <w:pPr>
        <w:pStyle w:val="2"/>
        <w:spacing w:line="360" w:lineRule="auto"/>
        <w:ind w:firstLine="0"/>
        <w:rPr>
          <w:rFonts w:hint="eastAsia" w:ascii="宋体" w:hAnsi="宋体" w:eastAsia="宋体" w:cs="宋体"/>
          <w:b/>
          <w:color w:val="auto"/>
          <w:sz w:val="24"/>
          <w:szCs w:val="24"/>
          <w:highlight w:val="none"/>
        </w:rPr>
        <w:sectPr>
          <w:footerReference r:id="rId6" w:type="default"/>
          <w:pgSz w:w="11906" w:h="16838"/>
          <w:pgMar w:top="1440" w:right="1106" w:bottom="1290" w:left="1800" w:header="851" w:footer="992" w:gutter="0"/>
          <w:pgBorders>
            <w:top w:val="none" w:sz="0" w:space="0"/>
            <w:left w:val="none" w:sz="0" w:space="0"/>
            <w:bottom w:val="none" w:sz="0" w:space="0"/>
            <w:right w:val="none" w:sz="0" w:space="0"/>
          </w:pgBorders>
          <w:pgNumType w:start="1"/>
          <w:cols w:space="720" w:num="1"/>
          <w:docGrid w:type="lines" w:linePitch="312" w:charSpace="0"/>
        </w:sectPr>
      </w:pPr>
    </w:p>
    <w:p w14:paraId="484C19EE">
      <w:pPr>
        <w:pStyle w:val="16"/>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第二章  投标人须知</w:t>
      </w:r>
    </w:p>
    <w:p w14:paraId="6852F7FF">
      <w:pPr>
        <w:pStyle w:val="16"/>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投标人须知前附表1</w:t>
      </w:r>
    </w:p>
    <w:p w14:paraId="349FB3D4">
      <w:pPr>
        <w:spacing w:line="360" w:lineRule="auto"/>
        <w:ind w:firstLine="52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本须知前附表1的条款号是与</w:t>
      </w:r>
      <w:r>
        <w:rPr>
          <w:rFonts w:hint="default" w:ascii="宋体" w:hAnsi="宋体" w:cs="宋体"/>
          <w:color w:val="auto"/>
          <w:sz w:val="24"/>
          <w:szCs w:val="24"/>
          <w:highlight w:val="none"/>
        </w:rPr>
        <w:t>固定部分第二章</w:t>
      </w:r>
      <w:r>
        <w:rPr>
          <w:rFonts w:hint="eastAsia" w:ascii="宋体" w:hAnsi="宋体" w:eastAsia="宋体" w:cs="宋体"/>
          <w:color w:val="auto"/>
          <w:sz w:val="24"/>
          <w:szCs w:val="24"/>
          <w:highlight w:val="none"/>
        </w:rPr>
        <w:t xml:space="preserve">《投标人须知》中条款的项号相对应的。如有矛盾，应以本须知前附表为准。 </w:t>
      </w:r>
    </w:p>
    <w:tbl>
      <w:tblPr>
        <w:tblStyle w:val="11"/>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7380"/>
      </w:tblGrid>
      <w:tr w14:paraId="49624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noWrap w:val="0"/>
            <w:vAlign w:val="top"/>
          </w:tcPr>
          <w:p w14:paraId="7C26CDA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项号</w:t>
            </w:r>
          </w:p>
        </w:tc>
        <w:tc>
          <w:tcPr>
            <w:tcW w:w="1080" w:type="dxa"/>
            <w:noWrap w:val="0"/>
            <w:vAlign w:val="top"/>
          </w:tcPr>
          <w:p w14:paraId="39DFE184">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7380" w:type="dxa"/>
            <w:noWrap w:val="0"/>
            <w:vAlign w:val="top"/>
          </w:tcPr>
          <w:p w14:paraId="2936C4D7">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编   列   内    容</w:t>
            </w:r>
          </w:p>
        </w:tc>
      </w:tr>
      <w:tr w14:paraId="36256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noWrap w:val="0"/>
            <w:vAlign w:val="center"/>
          </w:tcPr>
          <w:p w14:paraId="119F76B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080" w:type="dxa"/>
            <w:noWrap w:val="0"/>
            <w:vAlign w:val="center"/>
          </w:tcPr>
          <w:p w14:paraId="6D4EA26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7380" w:type="dxa"/>
            <w:noWrap w:val="0"/>
            <w:vAlign w:val="center"/>
          </w:tcPr>
          <w:p w14:paraId="3558FF83">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rPr>
              <w:t xml:space="preserve">项目名称： </w:t>
            </w:r>
            <w:r>
              <w:rPr>
                <w:rFonts w:hint="eastAsia" w:ascii="宋体" w:hAnsi="宋体" w:cs="宋体"/>
                <w:color w:val="auto"/>
                <w:sz w:val="24"/>
                <w:szCs w:val="24"/>
                <w:highlight w:val="none"/>
                <w:lang w:val="en-US" w:eastAsia="zh-CN"/>
              </w:rPr>
              <w:t>其他家具</w:t>
            </w:r>
            <w:r>
              <w:rPr>
                <w:rFonts w:hint="eastAsia" w:ascii="宋体" w:hAnsi="宋体" w:cs="宋体"/>
                <w:b w:val="0"/>
                <w:color w:val="auto"/>
                <w:sz w:val="24"/>
                <w:szCs w:val="24"/>
                <w:highlight w:val="none"/>
                <w:lang w:val="en-US" w:eastAsia="zh-CN"/>
              </w:rPr>
              <w:t>（厦禾校区理化生实验室及图书馆家具更换、东渡校区通用技术教室课桌椅更新）</w:t>
            </w:r>
            <w:r>
              <w:rPr>
                <w:rFonts w:hint="eastAsia" w:ascii="宋体" w:hAnsi="宋体" w:cs="宋体"/>
                <w:color w:val="auto"/>
                <w:sz w:val="24"/>
                <w:szCs w:val="24"/>
                <w:highlight w:val="none"/>
                <w:lang w:val="en-US" w:eastAsia="zh-CN"/>
              </w:rPr>
              <w:t xml:space="preserve"> </w:t>
            </w:r>
          </w:p>
          <w:p w14:paraId="6521D0D5">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rPr>
            </w:pPr>
            <w:r>
              <w:rPr>
                <w:rFonts w:hint="eastAsia" w:ascii="宋体" w:hAnsi="宋体" w:cs="宋体"/>
                <w:color w:val="auto"/>
                <w:sz w:val="24"/>
                <w:szCs w:val="24"/>
                <w:highlight w:val="none"/>
              </w:rPr>
              <w:t>采购单位名称：厦门万翔网络商务有限公司</w:t>
            </w:r>
          </w:p>
          <w:p w14:paraId="26A17CEA">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采购单位地址：厦门市湖里区机场北路476号五楼 </w:t>
            </w:r>
          </w:p>
          <w:p w14:paraId="637A6D47">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rPr>
              <w:t xml:space="preserve">项目内容： </w:t>
            </w:r>
            <w:r>
              <w:rPr>
                <w:rFonts w:hint="eastAsia" w:ascii="宋体" w:hAnsi="宋体" w:cs="宋体"/>
                <w:color w:val="auto"/>
                <w:sz w:val="24"/>
                <w:szCs w:val="24"/>
                <w:highlight w:val="none"/>
                <w:lang w:val="en-US" w:eastAsia="zh-CN"/>
              </w:rPr>
              <w:t>其他家具</w:t>
            </w:r>
            <w:r>
              <w:rPr>
                <w:rFonts w:hint="eastAsia" w:ascii="宋体" w:hAnsi="宋体" w:cs="宋体"/>
                <w:b w:val="0"/>
                <w:color w:val="auto"/>
                <w:sz w:val="24"/>
                <w:szCs w:val="24"/>
                <w:highlight w:val="none"/>
                <w:lang w:val="en-US" w:eastAsia="zh-CN"/>
              </w:rPr>
              <w:t>（厦禾校区理化生实验室及图书馆家具更换、东渡校区通用技术教室课桌椅更新）</w:t>
            </w:r>
            <w:r>
              <w:rPr>
                <w:rFonts w:hint="eastAsia" w:ascii="宋体" w:hAnsi="宋体" w:cs="宋体"/>
                <w:color w:val="auto"/>
                <w:sz w:val="24"/>
                <w:szCs w:val="24"/>
                <w:highlight w:val="none"/>
                <w:lang w:val="en-US" w:eastAsia="zh-CN"/>
              </w:rPr>
              <w:t xml:space="preserve"> </w:t>
            </w:r>
          </w:p>
          <w:p w14:paraId="294D646A">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rPr>
              <w:t>项目编号：</w:t>
            </w:r>
            <w:r>
              <w:rPr>
                <w:rFonts w:hint="eastAsia" w:ascii="宋体" w:hAnsi="宋体" w:cs="宋体"/>
                <w:color w:val="auto"/>
                <w:sz w:val="24"/>
                <w:szCs w:val="24"/>
                <w:highlight w:val="none"/>
                <w:lang w:eastAsia="zh-CN"/>
              </w:rPr>
              <w:t>XM2026</w:t>
            </w:r>
            <w:r>
              <w:rPr>
                <w:rFonts w:hint="eastAsia" w:ascii="宋体" w:hAnsi="宋体" w:cs="宋体"/>
                <w:color w:val="auto"/>
                <w:sz w:val="24"/>
                <w:szCs w:val="24"/>
                <w:highlight w:val="none"/>
              </w:rPr>
              <w:t>-DZ</w:t>
            </w:r>
            <w:r>
              <w:rPr>
                <w:rFonts w:hint="eastAsia" w:ascii="宋体" w:hAnsi="宋体" w:cs="宋体"/>
                <w:color w:val="auto"/>
                <w:sz w:val="24"/>
                <w:szCs w:val="24"/>
                <w:highlight w:val="none"/>
                <w:lang w:val="en-US" w:eastAsia="zh-CN"/>
              </w:rPr>
              <w:t>0033-1、-2</w:t>
            </w:r>
          </w:p>
          <w:p w14:paraId="373C8D6F">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u w:val="single"/>
                <w:lang w:val="en-US" w:eastAsia="zh-CN"/>
              </w:rPr>
            </w:pPr>
            <w:r>
              <w:rPr>
                <w:rFonts w:hint="eastAsia" w:ascii="宋体" w:hAnsi="宋体" w:cs="宋体"/>
                <w:color w:val="auto"/>
                <w:sz w:val="24"/>
                <w:szCs w:val="24"/>
                <w:highlight w:val="none"/>
                <w:lang w:val="en-US" w:eastAsia="zh-CN"/>
              </w:rPr>
              <w:t>采购预算：</w:t>
            </w:r>
            <w:r>
              <w:rPr>
                <w:rFonts w:hint="eastAsia" w:ascii="宋体" w:hAnsi="宋体" w:cs="宋体"/>
                <w:color w:val="auto"/>
                <w:sz w:val="24"/>
                <w:szCs w:val="24"/>
                <w:highlight w:val="none"/>
              </w:rPr>
              <w:t>人民币</w:t>
            </w:r>
            <w:r>
              <w:rPr>
                <w:rFonts w:hint="eastAsia" w:ascii="宋体" w:hAnsi="宋体" w:cs="宋体"/>
                <w:color w:val="auto"/>
                <w:sz w:val="24"/>
                <w:szCs w:val="24"/>
                <w:highlight w:val="none"/>
                <w:lang w:val="en-US" w:eastAsia="zh-CN"/>
              </w:rPr>
              <w:t>217</w:t>
            </w:r>
            <w:r>
              <w:rPr>
                <w:rFonts w:hint="eastAsia" w:ascii="宋体" w:hAnsi="宋体" w:cs="宋体"/>
                <w:color w:val="auto"/>
                <w:sz w:val="24"/>
                <w:szCs w:val="24"/>
                <w:highlight w:val="none"/>
              </w:rPr>
              <w:t>万元整</w:t>
            </w:r>
          </w:p>
        </w:tc>
      </w:tr>
      <w:tr w14:paraId="638B9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900" w:type="dxa"/>
            <w:noWrap w:val="0"/>
            <w:vAlign w:val="center"/>
          </w:tcPr>
          <w:p w14:paraId="5B8DF05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080" w:type="dxa"/>
            <w:noWrap w:val="0"/>
            <w:vAlign w:val="center"/>
          </w:tcPr>
          <w:p w14:paraId="43ACC12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7380" w:type="dxa"/>
            <w:noWrap w:val="0"/>
            <w:vAlign w:val="center"/>
          </w:tcPr>
          <w:p w14:paraId="4CF1EFCD">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资格标准：</w:t>
            </w:r>
          </w:p>
          <w:p w14:paraId="201087C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详见第二章《投标人须知》第3条，以及第三章《招标内容及要求》有关内容。</w:t>
            </w:r>
          </w:p>
        </w:tc>
      </w:tr>
      <w:tr w14:paraId="4C847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06DF958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080" w:type="dxa"/>
            <w:noWrap w:val="0"/>
            <w:vAlign w:val="center"/>
          </w:tcPr>
          <w:p w14:paraId="0D5ED1C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7380" w:type="dxa"/>
            <w:noWrap w:val="0"/>
            <w:vAlign w:val="center"/>
          </w:tcPr>
          <w:p w14:paraId="7A9EB986">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投标有效期：投标截止之日起</w:t>
            </w:r>
            <w:r>
              <w:rPr>
                <w:rFonts w:hint="eastAsia" w:ascii="宋体" w:hAnsi="宋体" w:eastAsia="宋体" w:cs="宋体"/>
                <w:color w:val="auto"/>
                <w:sz w:val="24"/>
                <w:szCs w:val="24"/>
                <w:highlight w:val="none"/>
                <w:u w:val="single"/>
              </w:rPr>
              <w:t>90</w:t>
            </w:r>
            <w:r>
              <w:rPr>
                <w:rFonts w:hint="eastAsia" w:ascii="宋体" w:hAnsi="宋体" w:eastAsia="宋体" w:cs="宋体"/>
                <w:color w:val="auto"/>
                <w:sz w:val="24"/>
                <w:szCs w:val="24"/>
                <w:highlight w:val="none"/>
              </w:rPr>
              <w:t>个日历日。</w:t>
            </w:r>
          </w:p>
          <w:p w14:paraId="3CDA029A">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有效期不足将导致其投标文件被拒绝。</w:t>
            </w:r>
          </w:p>
        </w:tc>
      </w:tr>
      <w:tr w14:paraId="177C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2195B59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080" w:type="dxa"/>
            <w:noWrap w:val="0"/>
            <w:vAlign w:val="center"/>
          </w:tcPr>
          <w:p w14:paraId="04DF989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7380" w:type="dxa"/>
            <w:noWrap w:val="0"/>
            <w:vAlign w:val="center"/>
          </w:tcPr>
          <w:p w14:paraId="2E996904">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r>
              <w:rPr>
                <w:rFonts w:hint="eastAsia" w:ascii="宋体" w:hAnsi="宋体" w:eastAsia="宋体" w:cs="宋体"/>
                <w:color w:val="auto"/>
                <w:sz w:val="24"/>
                <w:szCs w:val="24"/>
                <w:highlight w:val="none"/>
                <w:u w:val="single"/>
              </w:rPr>
              <w:t xml:space="preserve">    0元      </w:t>
            </w:r>
          </w:p>
          <w:p w14:paraId="0C93C390">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①投标保证金以转账、电汇两种形式提交（不收取现金、现金支票，不能用个人卡在银联支付系统转账，否则作未提交投标保证金处理）。</w:t>
            </w:r>
          </w:p>
          <w:p w14:paraId="501D82F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②若项目存在分合同包采购的，则投标保证金应按不同的合同包号分别提交。</w:t>
            </w:r>
          </w:p>
          <w:p w14:paraId="42A7C4E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③经评审，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所有采购标的均为中小企业（含个体工商户）制造的货物，或者监狱企业提供本单位制造的货物；或者残疾人福利性单位提供本单位制造的货物（或提供其他残疾人福利性单位制造的货物），投标保证金</w:t>
            </w:r>
            <w:r>
              <w:rPr>
                <w:rFonts w:hint="eastAsia" w:ascii="宋体" w:hAnsi="宋体" w:cs="宋体"/>
                <w:color w:val="auto"/>
                <w:sz w:val="24"/>
                <w:szCs w:val="24"/>
                <w:highlight w:val="none"/>
                <w:lang w:val="en-US" w:eastAsia="zh-CN"/>
              </w:rPr>
              <w:t>全免</w:t>
            </w:r>
            <w:r>
              <w:rPr>
                <w:rFonts w:hint="eastAsia" w:ascii="宋体" w:hAnsi="宋体" w:eastAsia="宋体" w:cs="宋体"/>
                <w:color w:val="auto"/>
                <w:sz w:val="24"/>
                <w:szCs w:val="24"/>
                <w:highlight w:val="none"/>
                <w:lang w:val="en-US" w:eastAsia="zh-CN"/>
              </w:rPr>
              <w:t>交纳。</w:t>
            </w:r>
            <w:r>
              <w:rPr>
                <w:rFonts w:hint="eastAsia" w:ascii="宋体" w:hAnsi="宋体" w:cs="宋体"/>
                <w:color w:val="auto"/>
                <w:sz w:val="24"/>
                <w:szCs w:val="24"/>
                <w:highlight w:val="none"/>
                <w:lang w:val="en-US" w:eastAsia="zh-CN"/>
              </w:rPr>
              <w:t>全免</w:t>
            </w:r>
            <w:r>
              <w:rPr>
                <w:rFonts w:hint="eastAsia" w:ascii="宋体" w:hAnsi="宋体" w:eastAsia="宋体" w:cs="宋体"/>
                <w:color w:val="auto"/>
                <w:sz w:val="24"/>
                <w:szCs w:val="24"/>
                <w:highlight w:val="none"/>
                <w:lang w:val="en-US" w:eastAsia="zh-CN"/>
              </w:rPr>
              <w:t>交纳投标保证金的投标人应按照招标文件格式要求在投标文件中提供《中小企业声明函》。</w:t>
            </w:r>
          </w:p>
          <w:p w14:paraId="175572C9">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④</w:t>
            </w:r>
            <w:r>
              <w:rPr>
                <w:rFonts w:hint="eastAsia" w:ascii="宋体" w:hAnsi="宋体" w:eastAsia="宋体" w:cs="宋体"/>
                <w:color w:val="auto"/>
                <w:kern w:val="0"/>
                <w:sz w:val="24"/>
                <w:szCs w:val="24"/>
                <w:highlight w:val="none"/>
              </w:rPr>
              <w:t>投标保证金应在投标截止时间前到账。</w:t>
            </w:r>
          </w:p>
          <w:p w14:paraId="53950BF2">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未按前述规定缴交投标保证金的，投标无效。</w:t>
            </w:r>
          </w:p>
          <w:p w14:paraId="7C7CAF0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⑤投标保证金按投标人缴交账号原路退回，遇投标人账号变更、非投标保证金款项误转进投标保证金专户等特殊情况确实无法原路退回的，需经同级政府采购监管部门核实后方可退回。</w:t>
            </w:r>
          </w:p>
        </w:tc>
      </w:tr>
      <w:tr w14:paraId="6B04D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2C9F6E5F">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080" w:type="dxa"/>
            <w:noWrap w:val="0"/>
            <w:vAlign w:val="center"/>
          </w:tcPr>
          <w:p w14:paraId="4449569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w:t>
            </w:r>
          </w:p>
        </w:tc>
        <w:tc>
          <w:tcPr>
            <w:tcW w:w="7380" w:type="dxa"/>
            <w:noWrap w:val="0"/>
            <w:vAlign w:val="center"/>
          </w:tcPr>
          <w:p w14:paraId="50DCC85B">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评标方法、标准及定标原则(含推荐中标候选供应商数量)：</w:t>
            </w:r>
          </w:p>
          <w:p w14:paraId="182FFDF7">
            <w:pPr>
              <w:pStyle w:val="5"/>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详见《投标人须知前附表3》。</w:t>
            </w:r>
          </w:p>
        </w:tc>
      </w:tr>
      <w:tr w14:paraId="309AD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685BE37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1080" w:type="dxa"/>
            <w:noWrap w:val="0"/>
            <w:vAlign w:val="center"/>
          </w:tcPr>
          <w:p w14:paraId="39D084EB">
            <w:pPr>
              <w:keepNext w:val="0"/>
              <w:keepLines w:val="0"/>
              <w:suppressLineNumbers w:val="0"/>
              <w:spacing w:before="0" w:beforeAutospacing="0" w:after="0" w:afterAutospacing="0" w:line="360" w:lineRule="auto"/>
              <w:ind w:left="0" w:right="-63" w:rightChars="-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w:t>
            </w:r>
          </w:p>
        </w:tc>
        <w:tc>
          <w:tcPr>
            <w:tcW w:w="7380" w:type="dxa"/>
            <w:noWrap w:val="0"/>
            <w:vAlign w:val="center"/>
          </w:tcPr>
          <w:p w14:paraId="78E3158E">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14:paraId="58F3D409">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收费标准：</w:t>
            </w:r>
          </w:p>
          <w:tbl>
            <w:tblPr>
              <w:tblStyle w:val="1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700"/>
            </w:tblGrid>
            <w:tr w14:paraId="68B87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2AB25699">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中标金额(万元)</w:t>
                  </w:r>
                </w:p>
              </w:tc>
              <w:tc>
                <w:tcPr>
                  <w:tcW w:w="2700" w:type="dxa"/>
                  <w:noWrap w:val="0"/>
                  <w:vAlign w:val="top"/>
                </w:tcPr>
                <w:p w14:paraId="15EBCE5E">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费率</w:t>
                  </w:r>
                </w:p>
              </w:tc>
            </w:tr>
            <w:tr w14:paraId="11665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00CEF089">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[0―100]</w:t>
                  </w:r>
                </w:p>
              </w:tc>
              <w:tc>
                <w:tcPr>
                  <w:tcW w:w="2700" w:type="dxa"/>
                  <w:noWrap w:val="0"/>
                  <w:vAlign w:val="top"/>
                </w:tcPr>
                <w:p w14:paraId="3E447EF7">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r>
            <w:tr w14:paraId="192A7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3D129265">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（100－500]</w:t>
                  </w:r>
                </w:p>
              </w:tc>
              <w:tc>
                <w:tcPr>
                  <w:tcW w:w="2700" w:type="dxa"/>
                  <w:noWrap w:val="0"/>
                  <w:vAlign w:val="top"/>
                </w:tcPr>
                <w:p w14:paraId="241866D4">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r>
            <w:tr w14:paraId="0D780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0F2125B9">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（500-1000]</w:t>
                  </w:r>
                </w:p>
              </w:tc>
              <w:tc>
                <w:tcPr>
                  <w:tcW w:w="2700" w:type="dxa"/>
                  <w:noWrap w:val="0"/>
                  <w:vAlign w:val="top"/>
                </w:tcPr>
                <w:p w14:paraId="18DF32FE">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0.8%</w:t>
                  </w:r>
                </w:p>
              </w:tc>
            </w:tr>
            <w:tr w14:paraId="20BED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519FCA90">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（1000-5000]</w:t>
                  </w:r>
                </w:p>
              </w:tc>
              <w:tc>
                <w:tcPr>
                  <w:tcW w:w="2700" w:type="dxa"/>
                  <w:noWrap w:val="0"/>
                  <w:vAlign w:val="top"/>
                </w:tcPr>
                <w:p w14:paraId="2A4BF930">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0.5%</w:t>
                  </w:r>
                </w:p>
              </w:tc>
            </w:tr>
            <w:tr w14:paraId="159C9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35EB1AC7">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（5000-10000]</w:t>
                  </w:r>
                </w:p>
              </w:tc>
              <w:tc>
                <w:tcPr>
                  <w:tcW w:w="2700" w:type="dxa"/>
                  <w:noWrap w:val="0"/>
                  <w:vAlign w:val="top"/>
                </w:tcPr>
                <w:p w14:paraId="7AFCF6BC">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0.25%</w:t>
                  </w:r>
                </w:p>
              </w:tc>
            </w:tr>
            <w:tr w14:paraId="464B3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389089AC">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（10000-50000]</w:t>
                  </w:r>
                </w:p>
              </w:tc>
              <w:tc>
                <w:tcPr>
                  <w:tcW w:w="2700" w:type="dxa"/>
                  <w:noWrap w:val="0"/>
                  <w:vAlign w:val="top"/>
                </w:tcPr>
                <w:p w14:paraId="3F61B983">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0.05%</w:t>
                  </w:r>
                </w:p>
              </w:tc>
            </w:tr>
            <w:tr w14:paraId="43624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6D7DDC55">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（50000-100000]</w:t>
                  </w:r>
                </w:p>
              </w:tc>
              <w:tc>
                <w:tcPr>
                  <w:tcW w:w="2700" w:type="dxa"/>
                  <w:noWrap w:val="0"/>
                  <w:vAlign w:val="top"/>
                </w:tcPr>
                <w:p w14:paraId="674F78F4">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0.035%</w:t>
                  </w:r>
                </w:p>
              </w:tc>
            </w:tr>
          </w:tbl>
          <w:p w14:paraId="6FF5015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的收取按差额定率累进法计算,由中标供应商支付。</w:t>
            </w:r>
          </w:p>
          <w:p w14:paraId="6D4F8AFB">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2、中标供应商以转账或汇款方式提交。</w:t>
            </w:r>
          </w:p>
          <w:p w14:paraId="5F35EC9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代理服务费按照上述服务收费标准下浮10%进行支付。</w:t>
            </w:r>
          </w:p>
        </w:tc>
      </w:tr>
      <w:tr w14:paraId="666AD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421B998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F4A84A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14:paraId="74531100">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监督管理部门：厦门市财政局。</w:t>
            </w:r>
            <w:r>
              <w:rPr>
                <w:rFonts w:hint="eastAsia" w:ascii="宋体" w:hAnsi="宋体" w:cs="宋体"/>
                <w:color w:val="auto"/>
                <w:sz w:val="24"/>
                <w:szCs w:val="24"/>
                <w:highlight w:val="none"/>
                <w:lang w:val="en-US" w:eastAsia="zh-CN"/>
              </w:rPr>
              <w:t>联系电话：0592-2858291.</w:t>
            </w:r>
          </w:p>
        </w:tc>
      </w:tr>
      <w:tr w14:paraId="18786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3BE904F2">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3D6EBD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14:paraId="3CD1A19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是否允许进口产品参加本采购项目：</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eq \o\ac(</w:instrText>
            </w:r>
            <w:r>
              <w:rPr>
                <w:rFonts w:hint="eastAsia" w:ascii="宋体" w:hAnsi="宋体" w:eastAsia="宋体" w:cs="宋体"/>
                <w:color w:val="auto"/>
                <w:position w:val="-4"/>
                <w:sz w:val="36"/>
                <w:szCs w:val="24"/>
                <w:highlight w:val="none"/>
              </w:rPr>
              <w:instrText xml:space="preserve">□</w:instrText>
            </w:r>
            <w:r>
              <w:rPr>
                <w:rFonts w:hint="eastAsia" w:ascii="宋体" w:hAnsi="宋体" w:eastAsia="宋体" w:cs="宋体"/>
                <w:color w:val="auto"/>
                <w:sz w:val="24"/>
                <w:szCs w:val="24"/>
                <w:highlight w:val="none"/>
              </w:rPr>
              <w:instrText xml:space="preserve">,√)</w:instrTex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否</w:t>
            </w:r>
          </w:p>
        </w:tc>
      </w:tr>
      <w:tr w14:paraId="7B2D6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20E4D931">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6F0DB0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14:paraId="40100C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1、关于证明材料或资料：</w:t>
            </w:r>
          </w:p>
          <w:p w14:paraId="25B633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14:paraId="39A63C6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b.若投标人提供注明“复印件无效”或“复印无效”的证明材料或资料，应结合上文a条款进行判定，若招标文件未要求投标人提供原件，投标人提供原件，复印件（含扫描件）均视为满足招标文件要求。</w:t>
            </w:r>
          </w:p>
          <w:p w14:paraId="07FCFE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2、关于“全称”、“投标人代表签字”及“加盖单位公章”：</w:t>
            </w:r>
          </w:p>
          <w:p w14:paraId="00ED8E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a.在电子投标文件中，涉及“全称”和“投标人代表签字”的内容可使用打字录入方式完成。</w:t>
            </w:r>
          </w:p>
          <w:p w14:paraId="196C2E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b.在电子投标文件中，涉及“加盖单位公章”的内容应使用投标人的CA证书完成，否则投标无效。</w:t>
            </w:r>
          </w:p>
          <w:p w14:paraId="28C1FA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c.在电子投标文件中，若投标人按照第b项规定加盖其单位公章，则出现无全称、或投标人代表未签字等情形，不视为投标无效。</w:t>
            </w:r>
          </w:p>
          <w:p w14:paraId="65C949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cs="宋体"/>
                <w:color w:val="auto"/>
                <w:spacing w:val="0"/>
                <w:kern w:val="0"/>
                <w:sz w:val="24"/>
                <w:szCs w:val="24"/>
                <w:highlight w:val="none"/>
                <w:lang w:val="en-US" w:eastAsia="zh-CN"/>
              </w:rPr>
              <w:t>3</w:t>
            </w:r>
            <w:r>
              <w:rPr>
                <w:rFonts w:hint="eastAsia" w:ascii="宋体" w:hAnsi="宋体" w:eastAsia="宋体" w:cs="宋体"/>
                <w:color w:val="auto"/>
                <w:spacing w:val="0"/>
                <w:kern w:val="0"/>
                <w:sz w:val="24"/>
                <w:szCs w:val="24"/>
                <w:highlight w:val="none"/>
                <w:lang w:val="en-US" w:eastAsia="zh-CN"/>
              </w:rPr>
              <w:t>、关于投标截止时间过后</w:t>
            </w:r>
            <w:r>
              <w:rPr>
                <w:rFonts w:hint="eastAsia" w:ascii="宋体" w:hAnsi="宋体" w:cs="宋体"/>
                <w:color w:val="auto"/>
                <w:spacing w:val="0"/>
                <w:kern w:val="0"/>
                <w:sz w:val="24"/>
                <w:szCs w:val="24"/>
                <w:highlight w:val="none"/>
                <w:lang w:val="en-US" w:eastAsia="zh-CN"/>
              </w:rPr>
              <w:t>，</w:t>
            </w:r>
            <w:r>
              <w:rPr>
                <w:rFonts w:hint="eastAsia" w:ascii="宋体" w:hAnsi="宋体" w:eastAsia="宋体" w:cs="宋体"/>
                <w:color w:val="auto"/>
                <w:spacing w:val="0"/>
                <w:kern w:val="0"/>
                <w:sz w:val="24"/>
                <w:szCs w:val="24"/>
                <w:highlight w:val="none"/>
                <w:lang w:val="en-US" w:eastAsia="zh-CN"/>
              </w:rPr>
              <w:t>有下列情形之一的，其投标无效,其保证金不予退还：</w:t>
            </w:r>
          </w:p>
          <w:p w14:paraId="55590F9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a.不同投标人的电子投标文件具有相同内部识别码；</w:t>
            </w:r>
          </w:p>
          <w:p w14:paraId="2C89CA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b.投标人的投标保证金同一采购包下有其他投标人提交的投标保证金；</w:t>
            </w:r>
          </w:p>
          <w:p w14:paraId="3176D5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c.不同投标人存在串通投标的其他情形。</w:t>
            </w:r>
          </w:p>
          <w:p w14:paraId="59B3F214">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r>
    </w:tbl>
    <w:p w14:paraId="12FCC147">
      <w:pPr>
        <w:tabs>
          <w:tab w:val="left" w:pos="-1080"/>
          <w:tab w:val="left" w:pos="180"/>
          <w:tab w:val="left" w:pos="1080"/>
        </w:tabs>
        <w:spacing w:line="360" w:lineRule="auto"/>
        <w:rPr>
          <w:rFonts w:hint="eastAsia" w:ascii="宋体" w:hAnsi="宋体" w:eastAsia="宋体" w:cs="宋体"/>
          <w:b/>
          <w:color w:val="auto"/>
          <w:sz w:val="24"/>
          <w:szCs w:val="24"/>
          <w:highlight w:val="none"/>
        </w:rPr>
      </w:pPr>
    </w:p>
    <w:p w14:paraId="243F6C97">
      <w:pPr>
        <w:spacing w:line="360" w:lineRule="auto"/>
        <w:jc w:val="center"/>
        <w:rPr>
          <w:rFonts w:hint="eastAsia" w:ascii="宋体" w:hAnsi="宋体" w:eastAsia="宋体" w:cs="宋体"/>
          <w:b/>
          <w:bCs/>
          <w:color w:val="auto"/>
          <w:sz w:val="24"/>
          <w:szCs w:val="24"/>
          <w:highlight w:val="none"/>
          <w:u w:val="single"/>
        </w:rPr>
      </w:pPr>
    </w:p>
    <w:p w14:paraId="38A7BFA1">
      <w:pPr>
        <w:spacing w:line="360" w:lineRule="auto"/>
        <w:jc w:val="center"/>
        <w:rPr>
          <w:rFonts w:hint="eastAsia" w:ascii="宋体" w:hAnsi="宋体" w:eastAsia="宋体" w:cs="宋体"/>
          <w:b/>
          <w:bCs/>
          <w:color w:val="auto"/>
          <w:sz w:val="24"/>
          <w:szCs w:val="24"/>
          <w:highlight w:val="none"/>
          <w:u w:val="single"/>
        </w:rPr>
      </w:pPr>
    </w:p>
    <w:p w14:paraId="7FBBFF9D">
      <w:pPr>
        <w:spacing w:line="360" w:lineRule="auto"/>
        <w:jc w:val="center"/>
        <w:rPr>
          <w:rFonts w:hint="eastAsia" w:ascii="宋体" w:hAnsi="宋体" w:eastAsia="宋体" w:cs="宋体"/>
          <w:b/>
          <w:bCs/>
          <w:color w:val="auto"/>
          <w:sz w:val="24"/>
          <w:szCs w:val="24"/>
          <w:highlight w:val="none"/>
          <w:u w:val="single"/>
        </w:rPr>
      </w:pPr>
    </w:p>
    <w:p w14:paraId="5B0B49D8">
      <w:pPr>
        <w:spacing w:line="360" w:lineRule="auto"/>
        <w:jc w:val="center"/>
        <w:rPr>
          <w:rFonts w:hint="eastAsia" w:ascii="宋体" w:hAnsi="宋体" w:eastAsia="宋体" w:cs="宋体"/>
          <w:b/>
          <w:bCs/>
          <w:color w:val="auto"/>
          <w:sz w:val="24"/>
          <w:szCs w:val="24"/>
          <w:highlight w:val="none"/>
          <w:u w:val="single"/>
        </w:rPr>
      </w:pPr>
    </w:p>
    <w:p w14:paraId="41B909B6">
      <w:pPr>
        <w:spacing w:line="360" w:lineRule="auto"/>
        <w:jc w:val="center"/>
        <w:rPr>
          <w:rFonts w:hint="eastAsia" w:ascii="宋体" w:hAnsi="宋体" w:eastAsia="宋体" w:cs="宋体"/>
          <w:b/>
          <w:bCs/>
          <w:color w:val="auto"/>
          <w:sz w:val="24"/>
          <w:szCs w:val="24"/>
          <w:highlight w:val="none"/>
          <w:u w:val="single"/>
        </w:rPr>
      </w:pPr>
    </w:p>
    <w:p w14:paraId="53D96E4D">
      <w:pPr>
        <w:spacing w:line="360" w:lineRule="auto"/>
        <w:jc w:val="center"/>
        <w:rPr>
          <w:rFonts w:hint="eastAsia" w:ascii="宋体" w:hAnsi="宋体" w:eastAsia="宋体" w:cs="宋体"/>
          <w:b/>
          <w:bCs/>
          <w:color w:val="auto"/>
          <w:sz w:val="24"/>
          <w:szCs w:val="24"/>
          <w:highlight w:val="none"/>
          <w:u w:val="single"/>
        </w:rPr>
      </w:pPr>
    </w:p>
    <w:p w14:paraId="0113D468">
      <w:pPr>
        <w:spacing w:line="360" w:lineRule="auto"/>
        <w:jc w:val="center"/>
        <w:rPr>
          <w:rFonts w:hint="eastAsia" w:ascii="宋体" w:hAnsi="宋体" w:eastAsia="宋体" w:cs="宋体"/>
          <w:b/>
          <w:bCs/>
          <w:color w:val="auto"/>
          <w:sz w:val="32"/>
          <w:szCs w:val="32"/>
          <w:highlight w:val="none"/>
          <w:u w:val="single"/>
        </w:rPr>
      </w:pPr>
    </w:p>
    <w:p w14:paraId="379CBAA5">
      <w:pPr>
        <w:spacing w:line="360" w:lineRule="auto"/>
        <w:jc w:val="center"/>
        <w:rPr>
          <w:rFonts w:hint="eastAsia" w:ascii="宋体" w:hAnsi="宋体" w:eastAsia="宋体" w:cs="宋体"/>
          <w:b/>
          <w:bCs/>
          <w:color w:val="auto"/>
          <w:sz w:val="32"/>
          <w:szCs w:val="32"/>
          <w:highlight w:val="none"/>
          <w:u w:val="single"/>
        </w:rPr>
      </w:pPr>
    </w:p>
    <w:p w14:paraId="7954D8F0">
      <w:pPr>
        <w:spacing w:line="360" w:lineRule="auto"/>
        <w:ind w:firstLine="1285" w:firstLineChars="400"/>
        <w:jc w:val="both"/>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投标人须知前附表2</w:t>
      </w:r>
      <w:r>
        <w:rPr>
          <w:rFonts w:hint="default" w:ascii="宋体" w:hAnsi="宋体" w:cs="宋体"/>
          <w:b/>
          <w:bCs/>
          <w:color w:val="auto"/>
          <w:sz w:val="32"/>
          <w:szCs w:val="32"/>
          <w:highlight w:val="none"/>
          <w:u w:val="single"/>
        </w:rPr>
        <w:t>：</w:t>
      </w:r>
      <w:r>
        <w:rPr>
          <w:rFonts w:hint="eastAsia" w:ascii="宋体" w:hAnsi="宋体" w:eastAsia="宋体" w:cs="宋体"/>
          <w:b/>
          <w:bCs/>
          <w:color w:val="auto"/>
          <w:sz w:val="32"/>
          <w:szCs w:val="32"/>
          <w:highlight w:val="none"/>
          <w:u w:val="single"/>
        </w:rPr>
        <w:t>资格性、符合性检查表</w:t>
      </w:r>
    </w:p>
    <w:p w14:paraId="19241C33">
      <w:pPr>
        <w:spacing w:line="360" w:lineRule="auto"/>
        <w:ind w:firstLine="52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本须知前附表2集中列示了符合性检查的所有条款，其内容是评标委员会在评审过程中判断投标人的投标是否有效的重要依据。本须知前附表</w:t>
      </w:r>
      <w:r>
        <w:rPr>
          <w:rFonts w:hint="default" w:ascii="宋体" w:hAnsi="宋体" w:cs="宋体"/>
          <w:color w:val="auto"/>
          <w:sz w:val="24"/>
          <w:szCs w:val="24"/>
          <w:highlight w:val="none"/>
        </w:rPr>
        <w:t>2</w:t>
      </w:r>
      <w:r>
        <w:rPr>
          <w:rFonts w:hint="eastAsia" w:ascii="宋体" w:hAnsi="宋体" w:eastAsia="宋体" w:cs="宋体"/>
          <w:color w:val="auto"/>
          <w:sz w:val="24"/>
          <w:szCs w:val="24"/>
          <w:highlight w:val="none"/>
        </w:rPr>
        <w:t>的条款号是与</w:t>
      </w:r>
      <w:r>
        <w:rPr>
          <w:rFonts w:hint="default" w:ascii="宋体" w:hAnsi="宋体" w:cs="宋体"/>
          <w:color w:val="auto"/>
          <w:sz w:val="24"/>
          <w:szCs w:val="24"/>
          <w:highlight w:val="none"/>
        </w:rPr>
        <w:t>固定部分第二章</w:t>
      </w:r>
      <w:r>
        <w:rPr>
          <w:rFonts w:hint="eastAsia" w:ascii="宋体" w:hAnsi="宋体" w:eastAsia="宋体" w:cs="宋体"/>
          <w:color w:val="auto"/>
          <w:sz w:val="24"/>
          <w:szCs w:val="24"/>
          <w:highlight w:val="none"/>
        </w:rPr>
        <w:t xml:space="preserve">《投标人须知》中条款的项号相对应的。如有矛盾，应以本须知前附表为准。 </w:t>
      </w:r>
    </w:p>
    <w:tbl>
      <w:tblPr>
        <w:tblStyle w:val="11"/>
        <w:tblW w:w="8739"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696"/>
        <w:gridCol w:w="1422"/>
        <w:gridCol w:w="5925"/>
      </w:tblGrid>
      <w:tr w14:paraId="5E072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9" w:type="dxa"/>
            <w:gridSpan w:val="4"/>
            <w:noWrap w:val="0"/>
            <w:vAlign w:val="top"/>
          </w:tcPr>
          <w:p w14:paraId="2FD46A17">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资格性要求</w:t>
            </w:r>
          </w:p>
        </w:tc>
      </w:tr>
      <w:tr w14:paraId="55212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274AEC7B">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w:t>
            </w:r>
          </w:p>
          <w:p w14:paraId="5FCAC3E5">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号</w:t>
            </w:r>
          </w:p>
        </w:tc>
        <w:tc>
          <w:tcPr>
            <w:tcW w:w="696" w:type="dxa"/>
            <w:tcBorders>
              <w:bottom w:val="single" w:color="auto" w:sz="4" w:space="0"/>
            </w:tcBorders>
            <w:noWrap w:val="0"/>
            <w:vAlign w:val="center"/>
          </w:tcPr>
          <w:p w14:paraId="262DA1E5">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章</w:t>
            </w:r>
          </w:p>
        </w:tc>
        <w:tc>
          <w:tcPr>
            <w:tcW w:w="1422" w:type="dxa"/>
            <w:tcBorders>
              <w:bottom w:val="single" w:color="auto" w:sz="4" w:space="0"/>
            </w:tcBorders>
            <w:noWrap w:val="0"/>
            <w:vAlign w:val="center"/>
          </w:tcPr>
          <w:p w14:paraId="2E211058">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条款号</w:t>
            </w:r>
          </w:p>
        </w:tc>
        <w:tc>
          <w:tcPr>
            <w:tcW w:w="5925" w:type="dxa"/>
            <w:tcBorders>
              <w:bottom w:val="single" w:color="auto" w:sz="4" w:space="0"/>
            </w:tcBorders>
            <w:noWrap w:val="0"/>
            <w:vAlign w:val="center"/>
          </w:tcPr>
          <w:p w14:paraId="0CFFA30B">
            <w:pPr>
              <w:keepNext w:val="0"/>
              <w:keepLines w:val="0"/>
              <w:suppressLineNumbers w:val="0"/>
              <w:tabs>
                <w:tab w:val="left" w:pos="2848"/>
              </w:tabs>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具体内容</w:t>
            </w:r>
          </w:p>
        </w:tc>
      </w:tr>
      <w:tr w14:paraId="4579D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15DE058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6033A6C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7E2B388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42BF1B2C">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合格的投标人</w:t>
            </w:r>
          </w:p>
          <w:p w14:paraId="7BD7A61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具体内容详见第二章第3条“合格的投标人”。</w:t>
            </w:r>
          </w:p>
        </w:tc>
      </w:tr>
      <w:tr w14:paraId="32C91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2ED9B78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1031681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064723D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73EF5FE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61DC016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投标人应具备《中华人民共和国政府采购法》第二十二条第一款规定的条件，并提供以下材料：</w:t>
            </w:r>
          </w:p>
          <w:p w14:paraId="0632317A">
            <w:pPr>
              <w:keepNext w:val="0"/>
              <w:keepLines w:val="0"/>
              <w:suppressLineNumbers w:val="0"/>
              <w:spacing w:before="0" w:beforeAutospacing="0" w:after="0" w:afterAutospacing="0" w:line="360" w:lineRule="auto"/>
              <w:ind w:left="0" w:right="0" w:firstLine="319" w:firstLineChars="13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（1）法人或者其他组织的营业执照等证明文件，自然人的身份证明；</w:t>
            </w:r>
          </w:p>
          <w:p w14:paraId="0A0E9CAA">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投标人是法人或者其他组织的应提供营业执照等证明文件，投标人是自然人的应提供有效的自然人身份证明。</w:t>
            </w:r>
          </w:p>
          <w:p w14:paraId="58FAF364">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）投标人已提供加载有统一社会信用代码营业执照的，视为已提供税务登记证和组织机构代码证。</w:t>
            </w:r>
          </w:p>
          <w:p w14:paraId="00C40FA2">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 xml:space="preserve"> （3）</w:t>
            </w:r>
            <w:r>
              <w:rPr>
                <w:rFonts w:hint="eastAsia" w:ascii="宋体" w:hAnsi="宋体" w:eastAsia="宋体" w:cs="宋体"/>
                <w:color w:val="auto"/>
                <w:sz w:val="24"/>
                <w:szCs w:val="24"/>
                <w:highlight w:val="none"/>
                <w:lang w:val="en-US" w:eastAsia="zh-CN"/>
              </w:rPr>
              <w:t>按要求提供</w:t>
            </w:r>
            <w:r>
              <w:rPr>
                <w:rFonts w:hint="eastAsia" w:ascii="宋体" w:hAnsi="宋体" w:cs="宋体"/>
                <w:color w:val="auto"/>
                <w:sz w:val="24"/>
                <w:szCs w:val="24"/>
                <w:highlight w:val="none"/>
                <w:lang w:val="en-US" w:eastAsia="zh-CN"/>
              </w:rPr>
              <w:t>福建省</w:t>
            </w:r>
            <w:r>
              <w:rPr>
                <w:rFonts w:hint="eastAsia" w:ascii="宋体" w:hAnsi="宋体" w:cs="宋体"/>
                <w:color w:val="auto"/>
                <w:sz w:val="24"/>
                <w:szCs w:val="24"/>
                <w:highlight w:val="none"/>
              </w:rPr>
              <w:t>政府采购供应商资格承诺函</w:t>
            </w:r>
            <w:r>
              <w:rPr>
                <w:rFonts w:hint="eastAsia" w:ascii="宋体" w:hAnsi="宋体" w:eastAsia="宋体" w:cs="宋体"/>
                <w:color w:val="auto"/>
                <w:sz w:val="24"/>
                <w:szCs w:val="24"/>
                <w:highlight w:val="none"/>
                <w:lang w:eastAsia="zh-CN"/>
              </w:rPr>
              <w:t>。</w:t>
            </w:r>
          </w:p>
        </w:tc>
      </w:tr>
      <w:tr w14:paraId="27FB4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09B3D45D">
            <w:pPr>
              <w:keepNext w:val="0"/>
              <w:keepLines w:val="0"/>
              <w:suppressLineNumbers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374825D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24EFCEC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2036103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3.5如本项目接受联合体投标，则两个或者两个以上投标人可以组成一个投标联合体，以一个投标人的身份投标。</w:t>
            </w:r>
          </w:p>
          <w:p w14:paraId="275F346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（1）以联合体形式参加投标的，联合体各方均应当符合合格的投标人相关规定。</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根据采购项目的特殊要求规定投标人特定条件的，联合体各方中至少应当有一方符合</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规定的特定条件，如联合体各方中没有一方符合特定条件的，该联合体投标无效。</w:t>
            </w:r>
          </w:p>
          <w:p w14:paraId="115169F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6D654DF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（3）项目如涉及资质要求，该部分内容应由联合体中具有该资质要求的投标人承担。联合体协议及签订的采购合同应包含此项内容。</w:t>
            </w:r>
          </w:p>
          <w:p w14:paraId="154DD35A">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（4）联合体中有同类资质的投标人按照联合体分工承担相同工作的，应当按照资质等级较低的投标人确定资质等级。</w:t>
            </w:r>
          </w:p>
        </w:tc>
      </w:tr>
      <w:tr w14:paraId="1F8A8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51B45F9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51DA159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7442F06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7F6D434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3.6属于联合体投标的，由联合体中的一方负责网上投标事宜，该方的网上投标行为及其递交的投标文件等资料对联合体各方均具有约束力。</w:t>
            </w:r>
          </w:p>
        </w:tc>
      </w:tr>
      <w:tr w14:paraId="561D4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1312C97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66F8517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66CCFA1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248CC06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3.7投标代理人在同一个项目中只能接受一个投标人的委托参加投标。</w:t>
            </w:r>
          </w:p>
        </w:tc>
      </w:tr>
      <w:tr w14:paraId="28318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1C42C81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46D5F11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56B8F75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5570DC4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3.9投标人必须在招标文件购买截止时间前，上网点击相关费用缴交，并将相关费用缴交至收款单位账户。否则投标人将无权下载招标文件，且不具备投标资格。</w:t>
            </w:r>
          </w:p>
        </w:tc>
      </w:tr>
      <w:tr w14:paraId="0BE38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400E18C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42A3494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top w:val="single" w:color="auto" w:sz="4" w:space="0"/>
              <w:left w:val="single" w:color="auto" w:sz="4" w:space="0"/>
              <w:bottom w:val="single" w:color="auto" w:sz="4" w:space="0"/>
              <w:right w:val="single" w:color="auto" w:sz="4" w:space="0"/>
            </w:tcBorders>
            <w:noWrap w:val="0"/>
            <w:vAlign w:val="center"/>
          </w:tcPr>
          <w:p w14:paraId="03712AD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top w:val="single" w:color="auto" w:sz="4" w:space="0"/>
              <w:left w:val="single" w:color="auto" w:sz="4" w:space="0"/>
              <w:bottom w:val="single" w:color="auto" w:sz="4" w:space="0"/>
              <w:right w:val="single" w:color="auto" w:sz="4" w:space="0"/>
            </w:tcBorders>
            <w:noWrap w:val="0"/>
            <w:vAlign w:val="center"/>
          </w:tcPr>
          <w:p w14:paraId="498FA267">
            <w:pPr>
              <w:keepNext w:val="0"/>
              <w:keepLines w:val="0"/>
              <w:suppressLineNumbers w:val="0"/>
              <w:tabs>
                <w:tab w:val="left" w:pos="630"/>
              </w:tabs>
              <w:spacing w:before="0" w:beforeAutospacing="0" w:after="0" w:afterAutospacing="0" w:line="360" w:lineRule="auto"/>
              <w:ind w:left="0" w:right="0"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信用记录按照下列规定执行：信用记录的查询及审查：①由资格审查小组评审当日通过“信用中国”网站（www.creditchina.gov.cn）、中国政府采购网（www.ccgp.gov.cn）、</w:t>
            </w:r>
            <w:r>
              <w:rPr>
                <w:rFonts w:hint="eastAsia" w:ascii="宋体" w:hAnsi="宋体" w:cs="宋体"/>
                <w:color w:val="auto"/>
                <w:sz w:val="24"/>
                <w:szCs w:val="24"/>
                <w:highlight w:val="none"/>
                <w:lang w:eastAsia="zh-CN"/>
              </w:rPr>
              <w:t>信用中国(福建厦门)（credit.xm.gov.cn）</w:t>
            </w:r>
            <w:r>
              <w:rPr>
                <w:rFonts w:hint="eastAsia" w:ascii="宋体" w:hAnsi="宋体" w:eastAsia="宋体" w:cs="宋体"/>
                <w:color w:val="auto"/>
                <w:sz w:val="24"/>
                <w:szCs w:val="24"/>
                <w:highlight w:val="none"/>
              </w:rPr>
              <w:t>查询并打印投标人信用记录（以下简称：“资格审查小组的查询结果”）。②</w:t>
            </w:r>
            <w:r>
              <w:rPr>
                <w:rStyle w:val="13"/>
                <w:rFonts w:hint="eastAsia" w:ascii="宋体" w:hAnsi="宋体" w:eastAsia="宋体" w:cs="宋体"/>
                <w:color w:val="auto"/>
                <w:spacing w:val="0"/>
                <w:kern w:val="2"/>
                <w:sz w:val="24"/>
                <w:szCs w:val="24"/>
                <w:highlight w:val="none"/>
                <w:lang w:val="en-US" w:eastAsia="zh-CN"/>
              </w:rPr>
              <w:t>经查询，投标人</w:t>
            </w:r>
            <w:r>
              <w:rPr>
                <w:rFonts w:hint="eastAsia" w:ascii="宋体" w:hAnsi="宋体" w:eastAsia="宋体" w:cs="宋体"/>
                <w:color w:val="auto"/>
                <w:sz w:val="24"/>
                <w:szCs w:val="24"/>
                <w:highlight w:val="none"/>
              </w:rPr>
              <w:t>（包括联合体各方，联合体成员存在不良记录的，视同联合体存在不良信用记录，认定联合体资格审查不合格）</w:t>
            </w:r>
            <w:r>
              <w:rPr>
                <w:rStyle w:val="13"/>
                <w:rFonts w:hint="eastAsia" w:ascii="宋体" w:hAnsi="宋体" w:eastAsia="宋体" w:cs="宋体"/>
                <w:color w:val="auto"/>
                <w:spacing w:val="0"/>
                <w:kern w:val="2"/>
                <w:sz w:val="24"/>
                <w:szCs w:val="24"/>
                <w:highlight w:val="none"/>
                <w:lang w:val="en-US" w:eastAsia="zh-CN"/>
              </w:rPr>
              <w:t>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3E175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3A1234F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696" w:type="dxa"/>
            <w:tcBorders>
              <w:top w:val="single" w:color="auto" w:sz="4" w:space="0"/>
              <w:left w:val="single" w:color="auto" w:sz="4" w:space="0"/>
              <w:bottom w:val="single" w:color="auto" w:sz="4" w:space="0"/>
              <w:right w:val="single" w:color="auto" w:sz="4" w:space="0"/>
            </w:tcBorders>
            <w:noWrap w:val="0"/>
            <w:vAlign w:val="top"/>
          </w:tcPr>
          <w:p w14:paraId="77E6B462">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 xml:space="preserve">  </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562A4083">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rPr>
            </w:pPr>
          </w:p>
        </w:tc>
        <w:tc>
          <w:tcPr>
            <w:tcW w:w="5925" w:type="dxa"/>
            <w:tcBorders>
              <w:top w:val="single" w:color="auto" w:sz="4" w:space="0"/>
              <w:left w:val="single" w:color="auto" w:sz="4" w:space="0"/>
              <w:bottom w:val="single" w:color="auto" w:sz="4" w:space="0"/>
              <w:right w:val="single" w:color="auto" w:sz="4" w:space="0"/>
            </w:tcBorders>
            <w:noWrap w:val="0"/>
            <w:vAlign w:val="top"/>
          </w:tcPr>
          <w:p w14:paraId="7A7AF765">
            <w:pPr>
              <w:keepNext w:val="0"/>
              <w:keepLines w:val="0"/>
              <w:suppressLineNumbers w:val="0"/>
              <w:snapToGrid w:val="0"/>
              <w:spacing w:before="0" w:beforeAutospacing="0" w:after="0" w:afterAutospacing="0" w:line="360" w:lineRule="auto"/>
              <w:ind w:left="0" w:right="0" w:firstLine="590" w:firstLineChars="245"/>
              <w:rPr>
                <w:rFonts w:hint="default" w:ascii="宋体" w:hAnsi="宋体" w:eastAsia="宋体" w:cs="宋体"/>
                <w:color w:val="auto"/>
                <w:sz w:val="24"/>
                <w:szCs w:val="24"/>
                <w:highlight w:val="none"/>
                <w:lang w:val="en-US"/>
              </w:rPr>
            </w:pPr>
            <w:r>
              <w:rPr>
                <w:rFonts w:hint="eastAsia" w:ascii="宋体" w:hAnsi="宋体"/>
                <w:b/>
                <w:color w:val="auto"/>
                <w:sz w:val="24"/>
                <w:szCs w:val="24"/>
                <w:highlight w:val="none"/>
              </w:rPr>
              <w:t>*1.投标人应提供工商营业执照（副本）（加盖公章）的复印件。</w:t>
            </w:r>
          </w:p>
        </w:tc>
      </w:tr>
      <w:tr w14:paraId="1665F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320BDCD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p>
        </w:tc>
        <w:tc>
          <w:tcPr>
            <w:tcW w:w="696" w:type="dxa"/>
            <w:tcBorders>
              <w:top w:val="single" w:color="auto" w:sz="4" w:space="0"/>
              <w:left w:val="single" w:color="auto" w:sz="4" w:space="0"/>
              <w:bottom w:val="single" w:color="auto" w:sz="4" w:space="0"/>
              <w:right w:val="single" w:color="auto" w:sz="4" w:space="0"/>
            </w:tcBorders>
            <w:noWrap w:val="0"/>
            <w:vAlign w:val="top"/>
          </w:tcPr>
          <w:p w14:paraId="1F7F70AF">
            <w:pPr>
              <w:keepNext w:val="0"/>
              <w:keepLines w:val="0"/>
              <w:suppressLineNumbers w:val="0"/>
              <w:spacing w:before="0" w:beforeAutospacing="0" w:after="0" w:afterAutospacing="0" w:line="360" w:lineRule="auto"/>
              <w:ind w:left="0" w:right="0"/>
              <w:jc w:val="center"/>
              <w:rPr>
                <w:rFonts w:hint="eastAsia" w:ascii="宋体" w:hAnsi="宋体" w:cs="宋体"/>
                <w:color w:val="auto"/>
                <w:sz w:val="24"/>
                <w:szCs w:val="24"/>
                <w:highlight w:val="none"/>
                <w:lang w:val="en-US" w:eastAsia="zh-CN"/>
              </w:rPr>
            </w:pPr>
          </w:p>
        </w:tc>
        <w:tc>
          <w:tcPr>
            <w:tcW w:w="1422" w:type="dxa"/>
            <w:tcBorders>
              <w:top w:val="single" w:color="auto" w:sz="4" w:space="0"/>
              <w:left w:val="single" w:color="auto" w:sz="4" w:space="0"/>
              <w:bottom w:val="single" w:color="auto" w:sz="4" w:space="0"/>
              <w:right w:val="single" w:color="auto" w:sz="4" w:space="0"/>
            </w:tcBorders>
            <w:noWrap w:val="0"/>
            <w:vAlign w:val="top"/>
          </w:tcPr>
          <w:p w14:paraId="10E2E445">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rPr>
            </w:pPr>
          </w:p>
        </w:tc>
        <w:tc>
          <w:tcPr>
            <w:tcW w:w="5925" w:type="dxa"/>
            <w:tcBorders>
              <w:top w:val="single" w:color="auto" w:sz="4" w:space="0"/>
              <w:left w:val="single" w:color="auto" w:sz="4" w:space="0"/>
              <w:bottom w:val="single" w:color="auto" w:sz="4" w:space="0"/>
              <w:right w:val="single" w:color="auto" w:sz="4" w:space="0"/>
            </w:tcBorders>
            <w:noWrap w:val="0"/>
            <w:vAlign w:val="top"/>
          </w:tcPr>
          <w:p w14:paraId="1BCD1B14">
            <w:pPr>
              <w:pStyle w:val="9"/>
              <w:keepNext w:val="0"/>
              <w:keepLines w:val="0"/>
              <w:suppressLineNumbers w:val="0"/>
              <w:shd w:val="clear" w:color="auto" w:fill="FFFFFF"/>
              <w:spacing w:before="0" w:beforeAutospacing="0" w:after="0" w:afterAutospacing="0" w:line="360" w:lineRule="auto"/>
              <w:ind w:left="0" w:right="0" w:firstLine="470" w:firstLineChars="195"/>
              <w:rPr>
                <w:rFonts w:hint="default" w:ascii="宋体" w:hAnsi="宋体" w:eastAsia="宋体" w:cs="宋体"/>
                <w:color w:val="auto"/>
                <w:sz w:val="24"/>
                <w:szCs w:val="24"/>
                <w:highlight w:val="none"/>
                <w:lang w:val="en-US"/>
              </w:rPr>
            </w:pPr>
            <w:r>
              <w:rPr>
                <w:rFonts w:hint="eastAsia"/>
                <w:b/>
                <w:color w:val="auto"/>
                <w:highlight w:val="none"/>
              </w:rPr>
              <w:t>*2.投标人全权代表若不是单位负责人，应提供单位授权书原件，并提供被授权代表身份证复印件。</w:t>
            </w:r>
          </w:p>
        </w:tc>
      </w:tr>
      <w:tr w14:paraId="58AB5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14A15ECA">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10</w:t>
            </w:r>
          </w:p>
        </w:tc>
        <w:tc>
          <w:tcPr>
            <w:tcW w:w="696" w:type="dxa"/>
            <w:tcBorders>
              <w:top w:val="single" w:color="auto" w:sz="4" w:space="0"/>
              <w:left w:val="single" w:color="auto" w:sz="4" w:space="0"/>
              <w:bottom w:val="single" w:color="auto" w:sz="4" w:space="0"/>
              <w:right w:val="single" w:color="auto" w:sz="4" w:space="0"/>
            </w:tcBorders>
            <w:noWrap w:val="0"/>
            <w:vAlign w:val="top"/>
          </w:tcPr>
          <w:p w14:paraId="4F4DCF0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top w:val="single" w:color="auto" w:sz="4" w:space="0"/>
              <w:left w:val="single" w:color="auto" w:sz="4" w:space="0"/>
              <w:bottom w:val="single" w:color="auto" w:sz="4" w:space="0"/>
              <w:right w:val="single" w:color="auto" w:sz="4" w:space="0"/>
            </w:tcBorders>
            <w:noWrap w:val="0"/>
            <w:vAlign w:val="top"/>
          </w:tcPr>
          <w:p w14:paraId="711159D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top w:val="single" w:color="auto" w:sz="4" w:space="0"/>
              <w:left w:val="single" w:color="auto" w:sz="4" w:space="0"/>
              <w:bottom w:val="single" w:color="auto" w:sz="4" w:space="0"/>
              <w:right w:val="single" w:color="auto" w:sz="4" w:space="0"/>
            </w:tcBorders>
            <w:noWrap w:val="0"/>
            <w:vAlign w:val="top"/>
          </w:tcPr>
          <w:p w14:paraId="2F8E0880">
            <w:pPr>
              <w:pStyle w:val="9"/>
              <w:keepNext w:val="0"/>
              <w:keepLines w:val="0"/>
              <w:suppressLineNumbers w:val="0"/>
              <w:shd w:val="clear" w:color="auto" w:fill="FFFFFF"/>
              <w:spacing w:before="0" w:beforeAutospacing="0" w:after="0" w:afterAutospacing="0" w:line="360" w:lineRule="auto"/>
              <w:ind w:left="0" w:right="0" w:firstLine="470" w:firstLineChars="195"/>
              <w:rPr>
                <w:rFonts w:hint="eastAsia" w:ascii="宋体" w:hAnsi="宋体" w:eastAsia="宋体" w:cs="宋体"/>
                <w:color w:val="auto"/>
                <w:sz w:val="24"/>
                <w:szCs w:val="24"/>
                <w:highlight w:val="none"/>
              </w:rPr>
            </w:pPr>
            <w:r>
              <w:rPr>
                <w:rFonts w:hint="eastAsia"/>
                <w:b/>
                <w:color w:val="auto"/>
                <w:highlight w:val="none"/>
              </w:rPr>
              <w:t>*3、</w:t>
            </w:r>
            <w:r>
              <w:rPr>
                <w:rFonts w:hint="default"/>
                <w:b/>
                <w:color w:val="auto"/>
                <w:highlight w:val="none"/>
              </w:rPr>
              <w:t>本项目专门面向</w:t>
            </w:r>
            <w:r>
              <w:rPr>
                <w:rFonts w:hint="eastAsia"/>
                <w:b/>
                <w:color w:val="auto"/>
                <w:highlight w:val="none"/>
                <w:lang w:val="en-US" w:eastAsia="zh-CN"/>
              </w:rPr>
              <w:t>中小</w:t>
            </w:r>
            <w:r>
              <w:rPr>
                <w:rFonts w:hint="default"/>
                <w:b/>
                <w:color w:val="auto"/>
                <w:highlight w:val="none"/>
              </w:rPr>
              <w:t>企业采购，所投所有采购标的均为</w:t>
            </w:r>
            <w:r>
              <w:rPr>
                <w:rFonts w:hint="eastAsia"/>
                <w:b/>
                <w:color w:val="auto"/>
                <w:highlight w:val="none"/>
                <w:lang w:val="en-US" w:eastAsia="zh-CN"/>
              </w:rPr>
              <w:t>中小</w:t>
            </w:r>
            <w:r>
              <w:rPr>
                <w:rFonts w:hint="eastAsia"/>
                <w:b/>
                <w:color w:val="auto"/>
                <w:highlight w:val="none"/>
              </w:rPr>
              <w:t>型</w:t>
            </w:r>
            <w:r>
              <w:rPr>
                <w:rFonts w:hint="default"/>
                <w:b/>
                <w:color w:val="auto"/>
                <w:highlight w:val="none"/>
              </w:rPr>
              <w:t>企业制造，须提供声明函，且本项目不再执行价格评审优惠的扶持政策。本项目对应的</w:t>
            </w:r>
            <w:r>
              <w:rPr>
                <w:rFonts w:hint="eastAsia"/>
                <w:b/>
                <w:color w:val="auto"/>
                <w:highlight w:val="none"/>
                <w:lang w:val="en-US" w:eastAsia="zh-CN"/>
              </w:rPr>
              <w:t>中小</w:t>
            </w:r>
            <w:r>
              <w:rPr>
                <w:rFonts w:hint="eastAsia"/>
                <w:b/>
                <w:color w:val="auto"/>
                <w:highlight w:val="none"/>
              </w:rPr>
              <w:t>型</w:t>
            </w:r>
            <w:r>
              <w:rPr>
                <w:rFonts w:hint="default"/>
                <w:b/>
                <w:color w:val="auto"/>
                <w:highlight w:val="none"/>
              </w:rPr>
              <w:t>企业划分标准所属</w:t>
            </w:r>
            <w:r>
              <w:rPr>
                <w:rFonts w:hint="eastAsia"/>
                <w:b/>
                <w:color w:val="auto"/>
                <w:highlight w:val="none"/>
              </w:rPr>
              <w:t>工业行业。</w:t>
            </w:r>
          </w:p>
        </w:tc>
      </w:tr>
      <w:tr w14:paraId="0233A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9" w:type="dxa"/>
            <w:gridSpan w:val="4"/>
            <w:tcBorders>
              <w:top w:val="single" w:color="auto" w:sz="4" w:space="0"/>
              <w:left w:val="single" w:color="auto" w:sz="4" w:space="0"/>
              <w:bottom w:val="single" w:color="auto" w:sz="4" w:space="0"/>
              <w:right w:val="single" w:color="auto" w:sz="4" w:space="0"/>
            </w:tcBorders>
            <w:noWrap w:val="0"/>
            <w:vAlign w:val="center"/>
          </w:tcPr>
          <w:p w14:paraId="2990DE2C">
            <w:pPr>
              <w:keepNext w:val="0"/>
              <w:keepLines w:val="0"/>
              <w:suppressLineNumbers w:val="0"/>
              <w:spacing w:before="0" w:beforeAutospacing="0" w:after="0" w:afterAutospacing="0" w:line="360" w:lineRule="auto"/>
              <w:ind w:left="0" w:right="0" w:firstLine="3373" w:firstLineChars="1400"/>
              <w:rPr>
                <w:rFonts w:hint="eastAsia" w:ascii="宋体" w:hAnsi="宋体" w:eastAsia="宋体" w:cs="宋体"/>
                <w:color w:val="auto"/>
                <w:sz w:val="24"/>
                <w:szCs w:val="24"/>
                <w:highlight w:val="none"/>
              </w:rPr>
            </w:pPr>
            <w:r>
              <w:rPr>
                <w:rFonts w:hint="eastAsia" w:ascii="宋体" w:hAnsi="宋体" w:cs="宋体"/>
                <w:b/>
                <w:color w:val="auto"/>
                <w:sz w:val="24"/>
                <w:szCs w:val="24"/>
                <w:highlight w:val="none"/>
              </w:rPr>
              <w:t>符合性要求</w:t>
            </w:r>
          </w:p>
        </w:tc>
      </w:tr>
      <w:tr w14:paraId="2268F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7A26A84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项号</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2383724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章</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1388753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7B7F1BF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w:t>
            </w:r>
          </w:p>
        </w:tc>
      </w:tr>
      <w:tr w14:paraId="3EE65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183DAD0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5870334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786E82E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034FA6D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投标人的投标文件未按规定的投标截止时间之前提交的，其投标将被拒绝。</w:t>
            </w:r>
          </w:p>
        </w:tc>
      </w:tr>
      <w:tr w14:paraId="72728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1BBDA58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6E84EE0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20A157F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1A3FEC8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tc>
      </w:tr>
      <w:tr w14:paraId="1BC8C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773CCA3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79A907E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62472C4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5A64A58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3.3一个投标人只能提交一个投标文件。如果投标人之间存在下列互为关联关系的情形之一的，不得同时参加本项目同一合同包投标：</w:t>
            </w:r>
          </w:p>
          <w:p w14:paraId="546F0EE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(1)法定代表人、单位负责人为同一人或夫妻关系的不同投标人；</w:t>
            </w:r>
          </w:p>
          <w:p w14:paraId="66993AF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(2)存在直接控股、管理关系的不同投标人；</w:t>
            </w:r>
          </w:p>
          <w:p w14:paraId="3FF935A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(3)均为同一家母公司直接或间接持股50％及以上的被投资公司。</w:t>
            </w:r>
          </w:p>
        </w:tc>
      </w:tr>
      <w:tr w14:paraId="2F365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320D6B6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216D6B7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49FBB2F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2286511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均为同一家母公司直接或间接持股50％及以上的被投资公司。</w:t>
            </w:r>
          </w:p>
        </w:tc>
      </w:tr>
      <w:tr w14:paraId="3EC1D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316B34A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3F9236E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5A8582F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41A585F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3.8投标人存在下列情形之一的，将被认定为串通投标行为并作无效投标处理：</w:t>
            </w:r>
          </w:p>
          <w:p w14:paraId="1F7C0D6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（1）投标人之间协商投标报价等投标文件的实质性内容；</w:t>
            </w:r>
          </w:p>
          <w:p w14:paraId="4B85AE8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（2）投标人之间约定中标供应商；</w:t>
            </w:r>
          </w:p>
          <w:p w14:paraId="44C53C7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（3）投标人之间约定部分投标人放弃投标或者中标；</w:t>
            </w:r>
          </w:p>
          <w:p w14:paraId="20CF225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（4）属于同一集团、协会、商会等组织成员的投标人按照该组织要求协同投标；</w:t>
            </w:r>
          </w:p>
          <w:p w14:paraId="2266C72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（5）投标人之间为谋取中标或者排斥特定投标人而采取的其他联合行动；</w:t>
            </w:r>
          </w:p>
          <w:p w14:paraId="0012E3F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（6）不同投标人的投标文件由同一单位或者个人编制；</w:t>
            </w:r>
          </w:p>
          <w:p w14:paraId="0FDB5B5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（7）不同投标人委托同一单位或者个人办理投标事宜；</w:t>
            </w:r>
          </w:p>
          <w:p w14:paraId="0474DA6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（8）不同投标人的投标文件载明的项目管理成员或者联系人员为同一人；</w:t>
            </w:r>
          </w:p>
          <w:p w14:paraId="31BA223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（9）不同投标人的投标文件异常一致或者投标报价呈规律性差异；</w:t>
            </w:r>
          </w:p>
          <w:p w14:paraId="763BAB5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（10）不同投标人的投标文件相互混装；</w:t>
            </w:r>
          </w:p>
          <w:p w14:paraId="6AAE69E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（11）不同投标人的投标保证金从同一单位或者个人的账户转出。</w:t>
            </w:r>
          </w:p>
          <w:p w14:paraId="4A3AFF0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（12）不同投标人的投标文件错、漏之处一致或雷同，且不能合理解释的；</w:t>
            </w:r>
          </w:p>
          <w:p w14:paraId="7C6CCA4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（13）不同的投标人的法定代表人、委托代理人等由同一个单位缴纳社会保险的；</w:t>
            </w:r>
          </w:p>
          <w:p w14:paraId="05B6E64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（14）由同一人或分别由几个有利害关系的人携带两个以上（含两个）投标人的企业资料参与资格审查、领取招标资料，或代表两个以上（含两个）投标人参加招标答疑会、交纳或退还投标保证金、开标的；</w:t>
            </w:r>
          </w:p>
          <w:p w14:paraId="38F84B4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（15）有关法律、法规或规章规定的其他串通投标行为。</w:t>
            </w:r>
          </w:p>
        </w:tc>
      </w:tr>
      <w:tr w14:paraId="58781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4645053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2FB33B3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187CA00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077C957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8.1投标人应仔细阅读供应商操作手册和招标文件的所有内容，按照相关要求提交投标文件。</w:t>
            </w:r>
            <w:r>
              <w:rPr>
                <w:rFonts w:hint="eastAsia" w:ascii="宋体" w:hAnsi="宋体" w:eastAsia="宋体" w:cs="宋体"/>
                <w:b/>
                <w:color w:val="auto"/>
                <w:sz w:val="24"/>
                <w:szCs w:val="24"/>
                <w:highlight w:val="none"/>
              </w:rPr>
              <w:t>投标文件应对招标文件的要求作出实质性响应，并保证所提供的全部资料的真实性，否则其投标将被拒绝。</w:t>
            </w:r>
          </w:p>
        </w:tc>
      </w:tr>
      <w:tr w14:paraId="654B9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32AEC9E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398BC79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0B228F5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3643A3C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除非有另外的规定，投标人可对招标货物（服务）一览表所列的全部合同包或部分合同包进行投标。招标采购单位不接受有任何可选择性的报价，每一种货物（服务）只能有一个报价，否则其投标将被拒绝。</w:t>
            </w:r>
          </w:p>
        </w:tc>
      </w:tr>
      <w:tr w14:paraId="16188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398E4D5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711E289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765C11D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10.2</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170BC864">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10.2投标文件必须包括下列部分，否则其投标将按照无效投标处理：</w:t>
            </w:r>
          </w:p>
          <w:p w14:paraId="00CAEA8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4E6F6E8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6023BD5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31D179A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7478ECF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3546FEB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057F189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2AD9D6E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664E712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7BEFA49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76F36A0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7B8D6A8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投标保证金</w:t>
            </w:r>
          </w:p>
          <w:p w14:paraId="61F5FEF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p>
        </w:tc>
      </w:tr>
      <w:tr w14:paraId="613D7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4383E81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5E040E1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58D0166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057630B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11.1投标有效期：投标截止之日起</w:t>
            </w:r>
            <w:r>
              <w:rPr>
                <w:rFonts w:hint="eastAsia" w:ascii="宋体" w:hAnsi="宋体" w:eastAsia="宋体" w:cs="宋体"/>
                <w:color w:val="auto"/>
                <w:sz w:val="24"/>
                <w:szCs w:val="24"/>
                <w:highlight w:val="none"/>
                <w:u w:val="single"/>
              </w:rPr>
              <w:t>90</w:t>
            </w:r>
            <w:r>
              <w:rPr>
                <w:rFonts w:hint="eastAsia" w:ascii="宋体" w:hAnsi="宋体" w:eastAsia="宋体" w:cs="宋体"/>
                <w:color w:val="auto"/>
                <w:sz w:val="24"/>
                <w:szCs w:val="24"/>
                <w:highlight w:val="none"/>
              </w:rPr>
              <w:t>个日历日。有效期不足将导致其投标文件被拒绝。</w:t>
            </w:r>
          </w:p>
        </w:tc>
      </w:tr>
      <w:tr w14:paraId="542A9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77945CB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7BB22E4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0BDDD23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685A2AE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12.5未按要求缴交投标保证金的投标，将被视为无效投标。</w:t>
            </w:r>
          </w:p>
        </w:tc>
      </w:tr>
      <w:tr w14:paraId="14AAB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74F43FC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64C3AC5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739120E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14.3</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76EA182E">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14.3投标文件应在投标截止时间前上传成功，已上传但未提示上传成功的投标无效。</w:t>
            </w:r>
          </w:p>
        </w:tc>
      </w:tr>
      <w:tr w14:paraId="748C8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4461D9A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38A6E5E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199FD362">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15.3.2</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60028283">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15.3.2上传成功但解密失败或读取失败的“开标一览表”，其投标人的投标无效。</w:t>
            </w:r>
          </w:p>
        </w:tc>
      </w:tr>
      <w:tr w14:paraId="616F0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3545DD2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26D6F3D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3EE607C6">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15.3.3</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1BB11215">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15.3.3若由于投标人未按开标一览表模板制作导致招标代理机构公布其开标一览表时其表格内容无法显示的，视为读取失败，该投标人的投标无效。</w:t>
            </w:r>
          </w:p>
        </w:tc>
      </w:tr>
      <w:tr w14:paraId="753A2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72B8464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1DF2E53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08CC2C79">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3863C346">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17.投标人任何试图影响评委会对投标文件的评估、比较或者推荐候选人的行为，都将导致其投标按照无效投标处理，并被没收投标保证金。</w:t>
            </w:r>
          </w:p>
        </w:tc>
      </w:tr>
      <w:tr w14:paraId="631DF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63730FA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341C13A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2CAFB859">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17.2</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00E72C0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17.2</w:t>
            </w: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tc>
      </w:tr>
      <w:tr w14:paraId="3BA76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2E2F99E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4BB5581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520B8220">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17.3.2</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6CBA5B8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可根据具体项目的情况对实质性要求作特别的规定。）实质性偏离是指：（1）实质性影响合同的范围、质量和履行；（2）实质性违背招标文件，限制了</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760188C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未按规定提交投标保证金的；</w:t>
            </w:r>
          </w:p>
          <w:p w14:paraId="066E9BF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(2)投标有效期不满足招标文件要求的；</w:t>
            </w:r>
          </w:p>
          <w:p w14:paraId="1CDE456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(3)投标内容与招标内容及要求有重大偏离或保留的；</w:t>
            </w:r>
          </w:p>
          <w:p w14:paraId="51D9611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(4)投标人提交的是可选择的报价；</w:t>
            </w:r>
          </w:p>
          <w:p w14:paraId="0A8F5C4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(5)投标人未按招标文件要求对投标进行分项报价；</w:t>
            </w:r>
          </w:p>
          <w:p w14:paraId="0A1AFA9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(6)投标文件中提供虚假或失实资料的；</w:t>
            </w:r>
          </w:p>
          <w:p w14:paraId="31A77DA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(7)不符合招标文件中规定的其它实质性条款。 </w:t>
            </w:r>
          </w:p>
          <w:p w14:paraId="4215911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评标委员会决定投标的响应性只根据投标文件本身的内容，而不寻求其他的外部证据。</w:t>
            </w:r>
          </w:p>
        </w:tc>
      </w:tr>
      <w:tr w14:paraId="60D93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57E3E07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70D64C7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34E540F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17.3.3</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083E9265">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tc>
      </w:tr>
      <w:tr w14:paraId="0BB1F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22A91FE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1313171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70B148B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17.3.4</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404BF24C">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17.3.4投标人以他人名义投标或使用自己的数字证书上传其他投标人的投标文件，</w:t>
            </w:r>
            <w:r>
              <w:rPr>
                <w:rFonts w:hint="eastAsia" w:ascii="宋体" w:hAnsi="宋体" w:eastAsia="宋体" w:cs="宋体"/>
                <w:b/>
                <w:color w:val="auto"/>
                <w:kern w:val="0"/>
                <w:sz w:val="24"/>
                <w:szCs w:val="24"/>
                <w:highlight w:val="none"/>
              </w:rPr>
              <w:t>则</w:t>
            </w:r>
            <w:r>
              <w:rPr>
                <w:rFonts w:hint="eastAsia" w:ascii="宋体" w:hAnsi="宋体" w:eastAsia="宋体" w:cs="宋体"/>
                <w:b/>
                <w:color w:val="auto"/>
                <w:sz w:val="24"/>
                <w:szCs w:val="24"/>
                <w:highlight w:val="none"/>
              </w:rPr>
              <w:t>该投标人的投标将按照无效投标处理。</w:t>
            </w:r>
          </w:p>
        </w:tc>
      </w:tr>
      <w:tr w14:paraId="7DEA1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696" w:type="dxa"/>
            <w:tcBorders>
              <w:top w:val="single" w:color="auto" w:sz="4" w:space="0"/>
            </w:tcBorders>
            <w:noWrap w:val="0"/>
            <w:vAlign w:val="center"/>
          </w:tcPr>
          <w:p w14:paraId="702BCBA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696" w:type="dxa"/>
            <w:tcBorders>
              <w:top w:val="single" w:color="auto" w:sz="4" w:space="0"/>
            </w:tcBorders>
            <w:noWrap w:val="0"/>
            <w:vAlign w:val="center"/>
          </w:tcPr>
          <w:p w14:paraId="14EF84C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tcBorders>
            <w:noWrap w:val="0"/>
            <w:vAlign w:val="center"/>
          </w:tcPr>
          <w:p w14:paraId="074A94B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17.3.5</w:t>
            </w:r>
          </w:p>
        </w:tc>
        <w:tc>
          <w:tcPr>
            <w:tcW w:w="5925" w:type="dxa"/>
            <w:tcBorders>
              <w:top w:val="single" w:color="auto" w:sz="4" w:space="0"/>
            </w:tcBorders>
            <w:noWrap w:val="0"/>
            <w:vAlign w:val="center"/>
          </w:tcPr>
          <w:p w14:paraId="47B269FD">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17.3.5</w:t>
            </w:r>
            <w:r>
              <w:rPr>
                <w:rFonts w:hint="eastAsia" w:ascii="宋体" w:hAnsi="宋体" w:cs="宋体"/>
                <w:b/>
                <w:color w:val="auto"/>
                <w:sz w:val="24"/>
                <w:szCs w:val="24"/>
                <w:highlight w:val="none"/>
                <w:lang w:eastAsia="zh-CN"/>
              </w:rPr>
              <w:t>采购单位</w:t>
            </w:r>
            <w:r>
              <w:rPr>
                <w:rFonts w:hint="eastAsia" w:ascii="宋体" w:hAnsi="宋体" w:cs="宋体"/>
                <w:b/>
                <w:color w:val="auto"/>
                <w:sz w:val="24"/>
                <w:szCs w:val="24"/>
                <w:highlight w:val="none"/>
              </w:rPr>
              <w:t>（或使用单位）</w:t>
            </w:r>
            <w:r>
              <w:rPr>
                <w:rFonts w:hint="eastAsia" w:ascii="宋体" w:hAnsi="宋体" w:eastAsia="宋体" w:cs="宋体"/>
                <w:b/>
                <w:color w:val="auto"/>
                <w:sz w:val="24"/>
                <w:szCs w:val="24"/>
                <w:highlight w:val="none"/>
              </w:rPr>
              <w:t>、招标代理机构有下列情形之一的，将被认定为</w:t>
            </w:r>
            <w:r>
              <w:rPr>
                <w:rFonts w:hint="eastAsia" w:ascii="宋体" w:hAnsi="宋体" w:cs="宋体"/>
                <w:b/>
                <w:color w:val="auto"/>
                <w:sz w:val="24"/>
                <w:szCs w:val="24"/>
                <w:highlight w:val="none"/>
                <w:lang w:eastAsia="zh-CN"/>
              </w:rPr>
              <w:t>采购单位</w:t>
            </w:r>
            <w:r>
              <w:rPr>
                <w:rFonts w:hint="eastAsia" w:ascii="宋体" w:hAnsi="宋体" w:cs="宋体"/>
                <w:b/>
                <w:color w:val="auto"/>
                <w:sz w:val="24"/>
                <w:szCs w:val="24"/>
                <w:highlight w:val="none"/>
              </w:rPr>
              <w:t>（或使用单位）</w:t>
            </w:r>
            <w:r>
              <w:rPr>
                <w:rFonts w:hint="eastAsia" w:ascii="宋体" w:hAnsi="宋体" w:eastAsia="宋体" w:cs="宋体"/>
                <w:b/>
                <w:color w:val="auto"/>
                <w:sz w:val="24"/>
                <w:szCs w:val="24"/>
                <w:highlight w:val="none"/>
              </w:rPr>
              <w:t>、招标代理机构与投标人有串通投标行为，该投标人投标作无效投标处理：</w:t>
            </w:r>
          </w:p>
          <w:p w14:paraId="24A146B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14:paraId="2ACCA16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14:paraId="6D21473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14:paraId="62B031C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14:paraId="68AB11C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14:paraId="76A6346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tc>
      </w:tr>
      <w:tr w14:paraId="2FF84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41E3A9F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p>
        </w:tc>
        <w:tc>
          <w:tcPr>
            <w:tcW w:w="696" w:type="dxa"/>
            <w:noWrap w:val="0"/>
            <w:vAlign w:val="center"/>
          </w:tcPr>
          <w:p w14:paraId="3BABD4F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noWrap w:val="0"/>
            <w:vAlign w:val="center"/>
          </w:tcPr>
          <w:p w14:paraId="001F272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17.3.6</w:t>
            </w:r>
          </w:p>
        </w:tc>
        <w:tc>
          <w:tcPr>
            <w:tcW w:w="5925" w:type="dxa"/>
            <w:noWrap w:val="0"/>
            <w:vAlign w:val="center"/>
          </w:tcPr>
          <w:p w14:paraId="7D533AF8">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17.3.6出现17.3.4、17.3.5情形之一的，作无效投标处理的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tc>
      </w:tr>
      <w:tr w14:paraId="0C464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7B752F8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696" w:type="dxa"/>
            <w:noWrap w:val="0"/>
            <w:vAlign w:val="center"/>
          </w:tcPr>
          <w:p w14:paraId="475BC91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noWrap w:val="0"/>
            <w:vAlign w:val="center"/>
          </w:tcPr>
          <w:p w14:paraId="0AA569B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19.3</w:t>
            </w:r>
          </w:p>
        </w:tc>
        <w:tc>
          <w:tcPr>
            <w:tcW w:w="5925" w:type="dxa"/>
            <w:noWrap w:val="0"/>
            <w:vAlign w:val="center"/>
          </w:tcPr>
          <w:p w14:paraId="3FD4CC56">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14:paraId="1D8DD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2C536348">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22</w:t>
            </w:r>
          </w:p>
        </w:tc>
        <w:tc>
          <w:tcPr>
            <w:tcW w:w="696" w:type="dxa"/>
            <w:noWrap w:val="0"/>
            <w:vAlign w:val="center"/>
          </w:tcPr>
          <w:p w14:paraId="7B285B2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二</w:t>
            </w:r>
          </w:p>
        </w:tc>
        <w:tc>
          <w:tcPr>
            <w:tcW w:w="1422" w:type="dxa"/>
            <w:noWrap w:val="0"/>
            <w:vAlign w:val="center"/>
          </w:tcPr>
          <w:p w14:paraId="436B5CF7">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22</w:t>
            </w:r>
          </w:p>
        </w:tc>
        <w:tc>
          <w:tcPr>
            <w:tcW w:w="5925" w:type="dxa"/>
            <w:noWrap w:val="0"/>
            <w:vAlign w:val="center"/>
          </w:tcPr>
          <w:p w14:paraId="109DD1F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b/>
                <w:color w:val="auto"/>
                <w:sz w:val="24"/>
                <w:szCs w:val="24"/>
                <w:highlight w:val="none"/>
              </w:rPr>
            </w:pPr>
            <w:r>
              <w:rPr>
                <w:rFonts w:hint="eastAsia" w:ascii="宋体" w:hAnsi="宋体" w:cs="宋体"/>
                <w:color w:val="auto"/>
                <w:sz w:val="24"/>
                <w:szCs w:val="24"/>
                <w:highlight w:val="none"/>
              </w:rPr>
              <w:t>投标人一旦中标，应在规定时间内凭中标通知书原件按第四章合同文本要求签订合同，并且凭中标供应商开具的本单位一般纳税人增值税专用发票（13%税点）向厦门万翔网络商务有限公司申请支付相应货款。</w:t>
            </w:r>
            <w:r>
              <w:rPr>
                <w:rFonts w:hint="eastAsia" w:ascii="宋体" w:hAnsi="宋体" w:cs="宋体"/>
                <w:bCs/>
                <w:color w:val="auto"/>
                <w:sz w:val="24"/>
                <w:szCs w:val="24"/>
                <w:highlight w:val="none"/>
              </w:rPr>
              <w:t>否则作无效投标处理。</w:t>
            </w:r>
            <w:r>
              <w:rPr>
                <w:rFonts w:hint="eastAsia" w:ascii="宋体" w:hAnsi="宋体" w:eastAsia="宋体" w:cs="宋体"/>
                <w:color w:val="auto"/>
                <w:sz w:val="24"/>
                <w:szCs w:val="24"/>
                <w:highlight w:val="none"/>
                <w:lang w:val="en-US" w:eastAsia="zh-CN"/>
              </w:rPr>
              <w:t>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如需支付履约保证金的，</w:t>
            </w:r>
            <w:r>
              <w:rPr>
                <w:rFonts w:hint="eastAsia" w:ascii="宋体" w:hAnsi="宋体" w:eastAsia="宋体" w:cs="宋体"/>
                <w:color w:val="auto"/>
                <w:spacing w:val="0"/>
                <w:sz w:val="24"/>
                <w:szCs w:val="24"/>
                <w:highlight w:val="none"/>
              </w:rPr>
              <w:t>按约定比例的50%支付</w:t>
            </w:r>
            <w:r>
              <w:rPr>
                <w:rFonts w:hint="eastAsia" w:ascii="宋体" w:hAnsi="宋体" w:eastAsia="宋体" w:cs="宋体"/>
                <w:color w:val="auto"/>
                <w:sz w:val="24"/>
                <w:szCs w:val="24"/>
                <w:highlight w:val="none"/>
                <w:lang w:val="en-US" w:eastAsia="zh-CN"/>
              </w:rPr>
              <w:t>。</w:t>
            </w:r>
          </w:p>
        </w:tc>
      </w:tr>
      <w:tr w14:paraId="307F9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07C4965A">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23</w:t>
            </w:r>
          </w:p>
        </w:tc>
        <w:tc>
          <w:tcPr>
            <w:tcW w:w="696" w:type="dxa"/>
            <w:noWrap w:val="0"/>
            <w:vAlign w:val="center"/>
          </w:tcPr>
          <w:p w14:paraId="221E1EB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center"/>
          </w:tcPr>
          <w:p w14:paraId="171BA27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center"/>
          </w:tcPr>
          <w:p w14:paraId="51FF78F3">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投标人如果为联合体投标，则必须同时满足下列要求，否则</w:t>
            </w:r>
            <w:r>
              <w:rPr>
                <w:rFonts w:hint="eastAsia" w:ascii="宋体" w:hAnsi="宋体" w:eastAsia="宋体" w:cs="宋体"/>
                <w:color w:val="auto"/>
                <w:sz w:val="24"/>
                <w:szCs w:val="24"/>
                <w:highlight w:val="none"/>
              </w:rPr>
              <w:t>该投标人的投标将按照无效投标处理</w:t>
            </w:r>
            <w:r>
              <w:rPr>
                <w:rFonts w:hint="eastAsia" w:ascii="宋体" w:hAnsi="宋体" w:eastAsia="宋体" w:cs="宋体"/>
                <w:bCs/>
                <w:color w:val="auto"/>
                <w:sz w:val="24"/>
                <w:szCs w:val="24"/>
                <w:highlight w:val="none"/>
              </w:rPr>
              <w:t>：</w:t>
            </w:r>
          </w:p>
          <w:p w14:paraId="52FDE3CC">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①在开标一览表中注明是否联合体投标、联合体组成单位；</w:t>
            </w:r>
          </w:p>
          <w:p w14:paraId="75A9322A">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②在投标文件中提供各方盖章签署的共同投标协议扫描件。</w:t>
            </w:r>
          </w:p>
        </w:tc>
      </w:tr>
      <w:tr w14:paraId="28700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2BCD3575">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24</w:t>
            </w:r>
          </w:p>
        </w:tc>
        <w:tc>
          <w:tcPr>
            <w:tcW w:w="696" w:type="dxa"/>
            <w:noWrap w:val="0"/>
            <w:vAlign w:val="center"/>
          </w:tcPr>
          <w:p w14:paraId="281748D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center"/>
          </w:tcPr>
          <w:p w14:paraId="5A17F89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center"/>
          </w:tcPr>
          <w:p w14:paraId="4C9F392D">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投标文件中不得附有</w:t>
            </w:r>
            <w:r>
              <w:rPr>
                <w:rFonts w:hint="eastAsia" w:ascii="宋体" w:hAnsi="宋体" w:cs="宋体"/>
                <w:bCs/>
                <w:color w:val="auto"/>
                <w:sz w:val="24"/>
                <w:szCs w:val="24"/>
                <w:highlight w:val="none"/>
                <w:lang w:eastAsia="zh-CN"/>
              </w:rPr>
              <w:t>采购单位</w:t>
            </w:r>
            <w:r>
              <w:rPr>
                <w:rFonts w:hint="eastAsia" w:ascii="宋体" w:hAnsi="宋体" w:cs="宋体"/>
                <w:bCs/>
                <w:color w:val="auto"/>
                <w:sz w:val="24"/>
                <w:szCs w:val="24"/>
                <w:highlight w:val="none"/>
              </w:rPr>
              <w:t>（或使用单位）</w:t>
            </w:r>
            <w:r>
              <w:rPr>
                <w:rFonts w:hint="eastAsia" w:ascii="宋体" w:hAnsi="宋体" w:eastAsia="宋体" w:cs="宋体"/>
                <w:bCs/>
                <w:color w:val="auto"/>
                <w:sz w:val="24"/>
                <w:szCs w:val="24"/>
                <w:highlight w:val="none"/>
              </w:rPr>
              <w:t>不能接受的条款，</w:t>
            </w:r>
            <w:r>
              <w:rPr>
                <w:rFonts w:hint="eastAsia" w:ascii="宋体" w:hAnsi="宋体" w:eastAsia="宋体" w:cs="宋体"/>
                <w:color w:val="auto"/>
                <w:sz w:val="24"/>
                <w:szCs w:val="24"/>
                <w:highlight w:val="none"/>
              </w:rPr>
              <w:t>否则该投标人的投标将按照无效投标处理。</w:t>
            </w:r>
          </w:p>
        </w:tc>
      </w:tr>
      <w:tr w14:paraId="2CB21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3ED32BCE">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25</w:t>
            </w:r>
          </w:p>
        </w:tc>
        <w:tc>
          <w:tcPr>
            <w:tcW w:w="696" w:type="dxa"/>
            <w:noWrap w:val="0"/>
            <w:vAlign w:val="center"/>
          </w:tcPr>
          <w:p w14:paraId="05603F9B">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color w:val="auto"/>
                <w:sz w:val="24"/>
                <w:szCs w:val="24"/>
                <w:highlight w:val="none"/>
              </w:rPr>
            </w:pPr>
          </w:p>
        </w:tc>
        <w:tc>
          <w:tcPr>
            <w:tcW w:w="1422" w:type="dxa"/>
            <w:noWrap w:val="0"/>
            <w:vAlign w:val="center"/>
          </w:tcPr>
          <w:p w14:paraId="2029DC54">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noWrap w:val="0"/>
            <w:vAlign w:val="center"/>
          </w:tcPr>
          <w:p w14:paraId="1A0B8E21">
            <w:pPr>
              <w:pStyle w:val="2"/>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本项目以合同包为单位，对于每个合同包，投标人必须完整地提供合同包要求的所有货物和服务，否则</w:t>
            </w:r>
            <w:r>
              <w:rPr>
                <w:rFonts w:hint="eastAsia" w:ascii="宋体" w:hAnsi="宋体" w:eastAsia="宋体" w:cs="宋体"/>
                <w:color w:val="auto"/>
                <w:sz w:val="24"/>
                <w:szCs w:val="24"/>
                <w:highlight w:val="none"/>
              </w:rPr>
              <w:t>该投标人针对该合同包的投标将按照无效投标处理</w:t>
            </w:r>
            <w:r>
              <w:rPr>
                <w:rFonts w:hint="eastAsia" w:ascii="宋体" w:hAnsi="宋体" w:eastAsia="宋体" w:cs="宋体"/>
                <w:bCs/>
                <w:color w:val="auto"/>
                <w:sz w:val="24"/>
                <w:szCs w:val="24"/>
                <w:highlight w:val="none"/>
              </w:rPr>
              <w:t>。</w:t>
            </w:r>
          </w:p>
        </w:tc>
      </w:tr>
      <w:tr w14:paraId="7D939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6633387C">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26</w:t>
            </w:r>
          </w:p>
        </w:tc>
        <w:tc>
          <w:tcPr>
            <w:tcW w:w="696" w:type="dxa"/>
            <w:noWrap w:val="0"/>
            <w:vAlign w:val="center"/>
          </w:tcPr>
          <w:p w14:paraId="5F9A7B82">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1422" w:type="dxa"/>
            <w:noWrap w:val="0"/>
            <w:vAlign w:val="center"/>
          </w:tcPr>
          <w:p w14:paraId="0F653EE1">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noWrap w:val="0"/>
            <w:vAlign w:val="center"/>
          </w:tcPr>
          <w:p w14:paraId="3C2581F9">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投标人应对其在投标文件中声明的关于中小企业事项的真实性负责，存在以下情形之一的，经评标委员会查实，应认定存在虚假的：</w:t>
            </w:r>
          </w:p>
          <w:p w14:paraId="5A47B572">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（1）投标人（包括联合体任一方）不符合“工信部联企业[2011]300号”规定的中小企业标准的；</w:t>
            </w:r>
          </w:p>
          <w:p w14:paraId="42571E3D">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（2）投标货物全部或部分为使用大型企业注册商标的货物的；</w:t>
            </w:r>
          </w:p>
          <w:p w14:paraId="2B7F6B53">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（3）投标文件中标明的小型或微型企业产品的制造商不符合“工信部联企业[2011]300号”规定的小型和微型企业标准的。</w:t>
            </w:r>
          </w:p>
          <w:p w14:paraId="5A8FBC05">
            <w:pPr>
              <w:pStyle w:val="2"/>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在评审过程中发现上述虚假情形的，该投标人的投标作无效投标处理。</w:t>
            </w:r>
          </w:p>
        </w:tc>
      </w:tr>
      <w:tr w14:paraId="4EF78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2C583E7E">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27</w:t>
            </w:r>
          </w:p>
        </w:tc>
        <w:tc>
          <w:tcPr>
            <w:tcW w:w="696" w:type="dxa"/>
            <w:noWrap w:val="0"/>
            <w:vAlign w:val="center"/>
          </w:tcPr>
          <w:p w14:paraId="2C412FAB">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1422" w:type="dxa"/>
            <w:noWrap w:val="0"/>
            <w:vAlign w:val="center"/>
          </w:tcPr>
          <w:p w14:paraId="64000E8E">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noWrap w:val="0"/>
            <w:vAlign w:val="center"/>
          </w:tcPr>
          <w:p w14:paraId="1B031883">
            <w:pPr>
              <w:pStyle w:val="2"/>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color w:val="auto"/>
                <w:sz w:val="24"/>
                <w:szCs w:val="24"/>
                <w:highlight w:val="none"/>
              </w:rPr>
            </w:pPr>
            <w:r>
              <w:rPr>
                <w:rFonts w:hint="eastAsia" w:ascii="宋体" w:hAnsi="宋体" w:cs="宋体"/>
                <w:bCs/>
                <w:color w:val="auto"/>
                <w:sz w:val="24"/>
                <w:szCs w:val="24"/>
                <w:highlight w:val="none"/>
                <w:lang w:eastAsia="zh-CN"/>
              </w:rPr>
              <w:t>全免</w:t>
            </w:r>
            <w:r>
              <w:rPr>
                <w:rFonts w:hint="eastAsia" w:ascii="宋体" w:hAnsi="宋体" w:eastAsia="宋体" w:cs="宋体"/>
                <w:bCs/>
                <w:color w:val="auto"/>
                <w:sz w:val="24"/>
                <w:szCs w:val="24"/>
                <w:highlight w:val="none"/>
              </w:rPr>
              <w:t>交纳投标保证金的投标人未按照招标文件格式要求在投标文件中提供《中小企业声明函》的，其投标作无效投标处理。</w:t>
            </w:r>
          </w:p>
        </w:tc>
      </w:tr>
      <w:tr w14:paraId="67841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785F56A3">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28</w:t>
            </w:r>
          </w:p>
        </w:tc>
        <w:tc>
          <w:tcPr>
            <w:tcW w:w="696" w:type="dxa"/>
            <w:tcBorders>
              <w:bottom w:val="single" w:color="auto" w:sz="4" w:space="0"/>
            </w:tcBorders>
            <w:noWrap w:val="0"/>
            <w:vAlign w:val="center"/>
          </w:tcPr>
          <w:p w14:paraId="65765A18">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1422" w:type="dxa"/>
            <w:tcBorders>
              <w:bottom w:val="single" w:color="auto" w:sz="4" w:space="0"/>
            </w:tcBorders>
            <w:noWrap w:val="0"/>
            <w:vAlign w:val="center"/>
          </w:tcPr>
          <w:p w14:paraId="3CE72DB4">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tcBorders>
              <w:bottom w:val="single" w:color="auto" w:sz="4" w:space="0"/>
            </w:tcBorders>
            <w:noWrap w:val="0"/>
            <w:vAlign w:val="center"/>
          </w:tcPr>
          <w:p w14:paraId="1454981F">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投标人应按照招标文件格式要求在投标文件中提供《廉洁承诺书》原件扫描件（投标人为联合体的，联合体各方均应提供《廉洁承诺书》原件扫描件），否则作无效投标处理。</w:t>
            </w:r>
          </w:p>
        </w:tc>
      </w:tr>
      <w:tr w14:paraId="46B1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22F7E16A">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29</w:t>
            </w:r>
          </w:p>
        </w:tc>
        <w:tc>
          <w:tcPr>
            <w:tcW w:w="696" w:type="dxa"/>
            <w:tcBorders>
              <w:bottom w:val="single" w:color="auto" w:sz="4" w:space="0"/>
            </w:tcBorders>
            <w:noWrap w:val="0"/>
            <w:vAlign w:val="center"/>
          </w:tcPr>
          <w:p w14:paraId="4FA8E243">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1422" w:type="dxa"/>
            <w:tcBorders>
              <w:bottom w:val="single" w:color="auto" w:sz="4" w:space="0"/>
            </w:tcBorders>
            <w:noWrap w:val="0"/>
            <w:vAlign w:val="center"/>
          </w:tcPr>
          <w:p w14:paraId="379A1E1A">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tcBorders>
              <w:bottom w:val="single" w:color="auto" w:sz="4" w:space="0"/>
            </w:tcBorders>
            <w:noWrap w:val="0"/>
            <w:vAlign w:val="center"/>
          </w:tcPr>
          <w:p w14:paraId="279FF33E">
            <w:pPr>
              <w:keepNext w:val="0"/>
              <w:keepLines w:val="0"/>
              <w:suppressLineNumbers w:val="0"/>
              <w:spacing w:before="0" w:beforeAutospacing="0" w:after="0" w:afterAutospacing="0" w:line="360" w:lineRule="auto"/>
              <w:ind w:left="0" w:right="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其他不满足招标文件要求经评标委员会认定须作无效投标处理的。</w:t>
            </w:r>
          </w:p>
        </w:tc>
      </w:tr>
      <w:tr w14:paraId="538FF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16BADB0E">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30</w:t>
            </w:r>
          </w:p>
        </w:tc>
        <w:tc>
          <w:tcPr>
            <w:tcW w:w="696" w:type="dxa"/>
            <w:tcBorders>
              <w:bottom w:val="single" w:color="auto" w:sz="4" w:space="0"/>
            </w:tcBorders>
            <w:noWrap w:val="0"/>
            <w:vAlign w:val="center"/>
          </w:tcPr>
          <w:p w14:paraId="5460BAC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4989A0F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56305742">
            <w:pPr>
              <w:pStyle w:val="16"/>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right="0"/>
              <w:textAlignment w:val="auto"/>
              <w:rPr>
                <w:rFonts w:hint="eastAsia" w:hAnsi="宋体" w:eastAsia="宋体" w:cs="宋体"/>
                <w:color w:val="auto"/>
                <w:highlight w:val="none"/>
                <w:lang w:val="en-US" w:eastAsia="zh-CN"/>
              </w:rPr>
            </w:pPr>
            <w:r>
              <w:rPr>
                <w:rFonts w:hint="eastAsia" w:hAnsi="宋体" w:eastAsia="宋体" w:cs="宋体"/>
                <w:color w:val="auto"/>
                <w:highlight w:val="none"/>
                <w:lang w:val="en-US" w:eastAsia="zh-CN"/>
              </w:rPr>
              <w:t>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123号）规定的包装要求，其他包装需求详见招标文件具体规定。采购单位、中标供应商双方签订合同及验收环节，应包含上述包装要求的条款。</w:t>
            </w:r>
          </w:p>
          <w:p w14:paraId="15A86DAD">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r>
      <w:tr w14:paraId="29909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2581E40F">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31</w:t>
            </w:r>
          </w:p>
        </w:tc>
        <w:tc>
          <w:tcPr>
            <w:tcW w:w="696" w:type="dxa"/>
            <w:tcBorders>
              <w:bottom w:val="single" w:color="auto" w:sz="4" w:space="0"/>
            </w:tcBorders>
            <w:noWrap w:val="0"/>
            <w:vAlign w:val="center"/>
          </w:tcPr>
          <w:p w14:paraId="55D2CC9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6AEAC96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7619FC93">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Times New Roman"/>
                <w:b/>
                <w:bCs/>
                <w:i w:val="0"/>
                <w:iCs w:val="0"/>
                <w:caps w:val="0"/>
                <w:color w:val="auto"/>
                <w:spacing w:val="0"/>
                <w:sz w:val="24"/>
                <w:szCs w:val="24"/>
                <w:highlight w:val="none"/>
                <w:shd w:val="clear"/>
              </w:rPr>
              <w:t>*</w:t>
            </w:r>
            <w:r>
              <w:rPr>
                <w:rFonts w:hint="eastAsia" w:ascii="宋体" w:hAnsi="宋体" w:cs="Times New Roman"/>
                <w:b/>
                <w:bCs/>
                <w:i w:val="0"/>
                <w:iCs w:val="0"/>
                <w:caps w:val="0"/>
                <w:color w:val="auto"/>
                <w:spacing w:val="0"/>
                <w:sz w:val="24"/>
                <w:szCs w:val="24"/>
                <w:highlight w:val="none"/>
                <w:shd w:val="clear"/>
                <w:lang w:val="en-US" w:eastAsia="zh-CN"/>
              </w:rPr>
              <w:t>10</w:t>
            </w:r>
            <w:r>
              <w:rPr>
                <w:rFonts w:hint="eastAsia" w:ascii="宋体" w:hAnsi="宋体" w:eastAsia="宋体" w:cs="Times New Roman"/>
                <w:b/>
                <w:bCs/>
                <w:i w:val="0"/>
                <w:iCs w:val="0"/>
                <w:caps w:val="0"/>
                <w:color w:val="auto"/>
                <w:spacing w:val="0"/>
                <w:sz w:val="24"/>
                <w:szCs w:val="24"/>
                <w:highlight w:val="none"/>
                <w:shd w:val="clear"/>
              </w:rPr>
              <w:t>、投标人在递交投标文件时应</w:t>
            </w:r>
            <w:r>
              <w:rPr>
                <w:rFonts w:hint="eastAsia" w:ascii="宋体" w:hAnsi="宋体" w:cs="Times New Roman"/>
                <w:b/>
                <w:bCs/>
                <w:i w:val="0"/>
                <w:iCs w:val="0"/>
                <w:caps w:val="0"/>
                <w:color w:val="auto"/>
                <w:spacing w:val="0"/>
                <w:sz w:val="24"/>
                <w:szCs w:val="24"/>
                <w:highlight w:val="none"/>
                <w:shd w:val="clear"/>
                <w:lang w:val="en-US" w:eastAsia="zh-CN"/>
              </w:rPr>
              <w:t>按样品清单</w:t>
            </w:r>
            <w:r>
              <w:rPr>
                <w:rFonts w:hint="eastAsia" w:ascii="宋体" w:hAnsi="宋体" w:eastAsia="宋体" w:cs="Times New Roman"/>
                <w:b/>
                <w:bCs/>
                <w:i w:val="0"/>
                <w:iCs w:val="0"/>
                <w:caps w:val="0"/>
                <w:color w:val="auto"/>
                <w:spacing w:val="0"/>
                <w:sz w:val="24"/>
                <w:szCs w:val="24"/>
                <w:highlight w:val="none"/>
                <w:shd w:val="clear"/>
              </w:rPr>
              <w:t>提供样品，提供的样品不符合采购内容要求的结构、外观造型或提供样品不齐全的（不接受 3D 打印小样</w:t>
            </w:r>
            <w:r>
              <w:rPr>
                <w:rFonts w:hint="eastAsia" w:ascii="宋体" w:hAnsi="宋体" w:eastAsia="宋体" w:cs="Times New Roman"/>
                <w:b/>
                <w:bCs/>
                <w:i w:val="0"/>
                <w:iCs w:val="0"/>
                <w:caps w:val="0"/>
                <w:color w:val="auto"/>
                <w:spacing w:val="0"/>
                <w:sz w:val="24"/>
                <w:szCs w:val="24"/>
                <w:highlight w:val="none"/>
                <w:shd w:val="clear"/>
                <w:lang w:eastAsia="zh-CN"/>
              </w:rPr>
              <w:t>，样品</w:t>
            </w:r>
            <w:r>
              <w:rPr>
                <w:rFonts w:hint="eastAsia" w:ascii="宋体" w:hAnsi="宋体" w:eastAsia="宋体" w:cs="Times New Roman"/>
                <w:b/>
                <w:bCs/>
                <w:i w:val="0"/>
                <w:iCs w:val="0"/>
                <w:caps w:val="0"/>
                <w:color w:val="auto"/>
                <w:spacing w:val="0"/>
                <w:sz w:val="24"/>
                <w:szCs w:val="24"/>
                <w:highlight w:val="none"/>
                <w:shd w:val="clear"/>
              </w:rPr>
              <w:t>尺寸偏差均不超过±2mm除有明确尺寸偏离值外），按无效投标处理。</w:t>
            </w:r>
          </w:p>
        </w:tc>
      </w:tr>
      <w:tr w14:paraId="1B6AA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2F9AF9AD">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32</w:t>
            </w:r>
          </w:p>
        </w:tc>
        <w:tc>
          <w:tcPr>
            <w:tcW w:w="696" w:type="dxa"/>
            <w:tcBorders>
              <w:bottom w:val="single" w:color="auto" w:sz="4" w:space="0"/>
            </w:tcBorders>
            <w:noWrap w:val="0"/>
            <w:vAlign w:val="center"/>
          </w:tcPr>
          <w:p w14:paraId="0CD0918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10E9BDB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16C7B32C">
            <w:pPr>
              <w:keepNext w:val="0"/>
              <w:keepLines w:val="0"/>
              <w:suppressLineNumbers w:val="0"/>
              <w:spacing w:before="0" w:beforeAutospacing="0" w:after="0" w:afterAutospacing="0" w:line="360" w:lineRule="auto"/>
              <w:ind w:left="0" w:right="0" w:firstLine="482" w:firstLineChars="200"/>
              <w:rPr>
                <w:rFonts w:hint="default" w:ascii="宋体" w:hAnsi="宋体" w:eastAsia="宋体" w:cs="宋体"/>
                <w:color w:val="auto"/>
                <w:sz w:val="24"/>
                <w:szCs w:val="24"/>
                <w:highlight w:val="none"/>
              </w:rPr>
            </w:pPr>
            <w:r>
              <w:rPr>
                <w:rFonts w:hint="eastAsia" w:ascii="宋体" w:hAnsi="宋体" w:eastAsia="宋体" w:cs="Times New Roman"/>
                <w:b/>
                <w:bCs/>
                <w:i w:val="0"/>
                <w:iCs w:val="0"/>
                <w:caps w:val="0"/>
                <w:color w:val="auto"/>
                <w:spacing w:val="0"/>
                <w:sz w:val="24"/>
                <w:szCs w:val="24"/>
                <w:highlight w:val="none"/>
                <w:shd w:val="clear"/>
              </w:rPr>
              <w:t>*</w:t>
            </w:r>
            <w:r>
              <w:rPr>
                <w:rFonts w:hint="eastAsia" w:ascii="宋体" w:hAnsi="宋体" w:cs="Times New Roman"/>
                <w:b/>
                <w:bCs/>
                <w:i w:val="0"/>
                <w:iCs w:val="0"/>
                <w:caps w:val="0"/>
                <w:color w:val="auto"/>
                <w:spacing w:val="0"/>
                <w:sz w:val="24"/>
                <w:szCs w:val="24"/>
                <w:highlight w:val="none"/>
                <w:shd w:val="clear"/>
                <w:lang w:val="en-US" w:eastAsia="zh-CN"/>
              </w:rPr>
              <w:t>11</w:t>
            </w:r>
            <w:r>
              <w:rPr>
                <w:rFonts w:hint="eastAsia" w:ascii="宋体" w:hAnsi="宋体" w:eastAsia="宋体" w:cs="Times New Roman"/>
                <w:b/>
                <w:bCs/>
                <w:i w:val="0"/>
                <w:iCs w:val="0"/>
                <w:caps w:val="0"/>
                <w:color w:val="auto"/>
                <w:spacing w:val="0"/>
                <w:sz w:val="24"/>
                <w:szCs w:val="24"/>
                <w:highlight w:val="none"/>
                <w:shd w:val="clear"/>
              </w:rPr>
              <w:t>、样品要求清单中带“*”的产品为必须满足的样品，投标人提供的样品不符合要求的结构、外观造型、或提供样品不齐全的，按无效投标处理</w:t>
            </w:r>
            <w:r>
              <w:rPr>
                <w:rFonts w:hint="default" w:ascii="宋体" w:hAnsi="宋体" w:cs="Times New Roman"/>
                <w:b/>
                <w:bCs/>
                <w:i w:val="0"/>
                <w:iCs w:val="0"/>
                <w:caps w:val="0"/>
                <w:color w:val="auto"/>
                <w:spacing w:val="0"/>
                <w:sz w:val="24"/>
                <w:szCs w:val="24"/>
                <w:highlight w:val="none"/>
                <w:shd w:val="clear"/>
              </w:rPr>
              <w:t>。</w:t>
            </w:r>
          </w:p>
        </w:tc>
      </w:tr>
      <w:tr w14:paraId="6C71E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469654DC">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33</w:t>
            </w:r>
          </w:p>
        </w:tc>
        <w:tc>
          <w:tcPr>
            <w:tcW w:w="696" w:type="dxa"/>
            <w:tcBorders>
              <w:bottom w:val="single" w:color="auto" w:sz="4" w:space="0"/>
            </w:tcBorders>
            <w:noWrap w:val="0"/>
            <w:vAlign w:val="center"/>
          </w:tcPr>
          <w:p w14:paraId="4E65959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259F1C6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632ACA1A">
            <w:pPr>
              <w:keepNext w:val="0"/>
              <w:keepLines w:val="0"/>
              <w:widowControl/>
              <w:suppressLineNumbers w:val="0"/>
              <w:spacing w:before="0" w:beforeAutospacing="0" w:after="0" w:afterAutospacing="0" w:line="360" w:lineRule="auto"/>
              <w:ind w:left="0" w:right="0" w:firstLine="470" w:firstLineChars="0"/>
              <w:jc w:val="left"/>
              <w:rPr>
                <w:rFonts w:hint="eastAsia" w:ascii="宋体" w:hAnsi="宋体" w:eastAsia="宋体" w:cs="宋体"/>
                <w:color w:val="auto"/>
                <w:sz w:val="24"/>
                <w:szCs w:val="24"/>
                <w:highlight w:val="none"/>
              </w:rPr>
            </w:pP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12</w:t>
            </w:r>
            <w:r>
              <w:rPr>
                <w:rFonts w:hint="eastAsia" w:ascii="宋体" w:hAnsi="宋体"/>
                <w:b/>
                <w:bCs/>
                <w:color w:val="auto"/>
                <w:sz w:val="24"/>
                <w:szCs w:val="24"/>
                <w:highlight w:val="none"/>
              </w:rPr>
              <w:t>.投标人提供的样品及投标现场对样品的盛装物均不得出现公司名称、标志、符号和商标等可能泄露投标人信息的标识。未按规定提供样品的投标人，将不能作为中标供应商。中标供应商的样品将作为验收依据，在货物供货验收完毕后给予退还。样品需在投标截止时间前，</w:t>
            </w:r>
            <w:r>
              <w:rPr>
                <w:rFonts w:hint="eastAsia" w:ascii="宋体" w:hAnsi="宋体"/>
                <w:b/>
                <w:color w:val="auto"/>
                <w:sz w:val="24"/>
                <w:szCs w:val="24"/>
                <w:highlight w:val="none"/>
              </w:rPr>
              <w:t>送至</w:t>
            </w:r>
            <w:r>
              <w:rPr>
                <w:rFonts w:hint="eastAsia" w:ascii="宋体" w:hAnsi="宋体"/>
                <w:b/>
                <w:color w:val="auto"/>
                <w:sz w:val="24"/>
                <w:highlight w:val="none"/>
                <w:u w:val="single"/>
              </w:rPr>
              <w:t>厦门市湖里区云顶北路842号厦门市政务服务中心</w:t>
            </w:r>
            <w:r>
              <w:rPr>
                <w:rFonts w:hint="eastAsia" w:ascii="宋体" w:hAnsi="宋体"/>
                <w:b/>
                <w:color w:val="auto"/>
                <w:sz w:val="24"/>
                <w:highlight w:val="none"/>
                <w:u w:val="single"/>
                <w:lang w:eastAsia="zh-CN"/>
              </w:rPr>
              <w:t>负一楼</w:t>
            </w:r>
            <w:r>
              <w:rPr>
                <w:rFonts w:hint="eastAsia" w:ascii="宋体" w:hAnsi="宋体"/>
                <w:b/>
                <w:color w:val="auto"/>
                <w:sz w:val="24"/>
                <w:highlight w:val="none"/>
                <w:u w:val="single"/>
              </w:rPr>
              <w:t>样品间</w:t>
            </w:r>
            <w:r>
              <w:rPr>
                <w:rFonts w:hint="eastAsia" w:ascii="宋体" w:hAnsi="宋体"/>
                <w:b/>
                <w:color w:val="auto"/>
                <w:sz w:val="24"/>
                <w:szCs w:val="24"/>
                <w:highlight w:val="none"/>
              </w:rPr>
              <w:t>。</w:t>
            </w:r>
          </w:p>
        </w:tc>
      </w:tr>
      <w:tr w14:paraId="3EA76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00DA655A">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34</w:t>
            </w:r>
          </w:p>
        </w:tc>
        <w:tc>
          <w:tcPr>
            <w:tcW w:w="696" w:type="dxa"/>
            <w:tcBorders>
              <w:bottom w:val="single" w:color="auto" w:sz="4" w:space="0"/>
            </w:tcBorders>
            <w:noWrap w:val="0"/>
            <w:vAlign w:val="center"/>
          </w:tcPr>
          <w:p w14:paraId="52C6CA1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20E08A5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7A8E7DC6">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b/>
                <w:color w:val="auto"/>
                <w:sz w:val="24"/>
                <w:szCs w:val="24"/>
                <w:highlight w:val="none"/>
              </w:rPr>
              <w:t>*1.投标人应在投标文件中提供详细的质量保证期及售后服务方案承诺，并加盖单位公章。承诺至少应包含以下内容①所有货物质量保证期至少为</w:t>
            </w:r>
            <w:r>
              <w:rPr>
                <w:rFonts w:hint="default" w:ascii="宋体" w:hAnsi="宋体"/>
                <w:b/>
                <w:color w:val="auto"/>
                <w:sz w:val="24"/>
                <w:szCs w:val="24"/>
                <w:highlight w:val="none"/>
              </w:rPr>
              <w:t>5</w:t>
            </w:r>
            <w:r>
              <w:rPr>
                <w:rFonts w:hint="eastAsia" w:ascii="宋体" w:hAnsi="宋体"/>
                <w:b/>
                <w:color w:val="auto"/>
                <w:sz w:val="24"/>
                <w:szCs w:val="24"/>
                <w:highlight w:val="none"/>
              </w:rPr>
              <w:t>年，自最终验收合格之日起算②所有货物如无特别指明售后服务要求, 投标人到现场的售后服务及技术支持响应时间不能超过2小时；小件货物的修复时间或更换时间不能超过2个小时，大件货物的修复时间或更换时间不能超过24个小时(从提出现场服务要求开始算起)。24小时内不能修复的须提供备用货物；③在质量保证期内，因质量问题而发生损坏或不能进行正常使用时，投标人应免费进行维修或更换；④在质量保证期内，安排至少两名专人与使用单位建立服务联系。</w:t>
            </w:r>
          </w:p>
        </w:tc>
      </w:tr>
      <w:tr w14:paraId="1B063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763D46B8">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35</w:t>
            </w:r>
          </w:p>
        </w:tc>
        <w:tc>
          <w:tcPr>
            <w:tcW w:w="696" w:type="dxa"/>
            <w:tcBorders>
              <w:bottom w:val="single" w:color="auto" w:sz="4" w:space="0"/>
            </w:tcBorders>
            <w:noWrap w:val="0"/>
            <w:vAlign w:val="center"/>
          </w:tcPr>
          <w:p w14:paraId="351D358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3711C1A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5D5A9AA5">
            <w:pPr>
              <w:pStyle w:val="17"/>
              <w:keepNext w:val="0"/>
              <w:keepLines w:val="0"/>
              <w:widowControl/>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b/>
                <w:color w:val="auto"/>
                <w:sz w:val="24"/>
                <w:szCs w:val="24"/>
                <w:highlight w:val="none"/>
              </w:rPr>
              <w:t>*1.投标人须以人民币报价且总报价应含货物费、运至采购单位指定地点的运输费、保险费和伴随服务费（包括产品检验检测）、安装调试（包括安装所需的辅材、配件等）费用、税收及售后服务等可能产生的一切费用，报价方式为指定目的地价。</w:t>
            </w:r>
            <w:r>
              <w:rPr>
                <w:rFonts w:ascii="宋体" w:hAnsi="宋体" w:eastAsiaTheme="minorEastAsia" w:cstheme="minorBidi"/>
                <w:b/>
                <w:color w:val="auto"/>
                <w:sz w:val="24"/>
                <w:szCs w:val="24"/>
                <w:highlight w:val="none"/>
              </w:rPr>
              <w:t>采购人不接受有选择的报价</w:t>
            </w:r>
            <w:r>
              <w:rPr>
                <w:rFonts w:hint="eastAsia" w:ascii="宋体" w:hAnsi="宋体" w:eastAsiaTheme="minorEastAsia" w:cstheme="minorBidi"/>
                <w:b/>
                <w:color w:val="auto"/>
                <w:sz w:val="24"/>
                <w:szCs w:val="24"/>
                <w:highlight w:val="none"/>
                <w:lang w:val="en-US" w:eastAsia="zh-CN"/>
              </w:rPr>
              <w:t>且报价不得高于采购清单中单价限价。</w:t>
            </w:r>
          </w:p>
        </w:tc>
      </w:tr>
      <w:tr w14:paraId="65614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55CA39FB">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36</w:t>
            </w:r>
          </w:p>
        </w:tc>
        <w:tc>
          <w:tcPr>
            <w:tcW w:w="696" w:type="dxa"/>
            <w:noWrap w:val="0"/>
            <w:vAlign w:val="top"/>
          </w:tcPr>
          <w:p w14:paraId="18C35D4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5A3CD76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434C8F95">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Cs/>
                <w:color w:val="auto"/>
                <w:sz w:val="24"/>
                <w:szCs w:val="24"/>
                <w:highlight w:val="none"/>
              </w:rPr>
            </w:pPr>
            <w:r>
              <w:rPr>
                <w:rFonts w:hint="eastAsia" w:ascii="宋体" w:hAnsi="宋体"/>
                <w:b/>
                <w:color w:val="auto"/>
                <w:sz w:val="24"/>
                <w:szCs w:val="24"/>
                <w:highlight w:val="none"/>
              </w:rPr>
              <w:t>*2.本项目设有</w:t>
            </w:r>
            <w:r>
              <w:rPr>
                <w:rFonts w:hint="default" w:ascii="宋体" w:hAnsi="宋体"/>
                <w:b/>
                <w:color w:val="auto"/>
                <w:sz w:val="24"/>
                <w:szCs w:val="24"/>
                <w:highlight w:val="none"/>
              </w:rPr>
              <w:t>采购</w:t>
            </w:r>
            <w:r>
              <w:rPr>
                <w:rFonts w:hint="eastAsia" w:ascii="宋体" w:hAnsi="宋体"/>
                <w:b/>
                <w:color w:val="auto"/>
                <w:sz w:val="24"/>
                <w:szCs w:val="24"/>
                <w:highlight w:val="none"/>
                <w:lang w:val="en-US" w:eastAsia="zh-CN"/>
              </w:rPr>
              <w:t>控制价</w:t>
            </w:r>
            <w:r>
              <w:rPr>
                <w:rFonts w:hint="eastAsia" w:ascii="宋体" w:hAnsi="宋体"/>
                <w:b/>
                <w:color w:val="auto"/>
                <w:sz w:val="24"/>
                <w:szCs w:val="24"/>
                <w:highlight w:val="none"/>
              </w:rPr>
              <w:t>为</w:t>
            </w:r>
            <w:r>
              <w:rPr>
                <w:rFonts w:hint="eastAsia" w:ascii="宋体" w:hAnsi="宋体"/>
                <w:b/>
                <w:color w:val="auto"/>
                <w:sz w:val="24"/>
                <w:szCs w:val="24"/>
                <w:highlight w:val="none"/>
                <w:lang w:val="en-US" w:eastAsia="zh-CN"/>
              </w:rPr>
              <w:t>:合同包XM2026-DZ0033-1</w:t>
            </w:r>
            <w:r>
              <w:rPr>
                <w:rFonts w:hint="eastAsia" w:ascii="宋体" w:hAnsi="宋体"/>
                <w:b/>
                <w:color w:val="auto"/>
                <w:sz w:val="24"/>
                <w:szCs w:val="24"/>
                <w:highlight w:val="none"/>
              </w:rPr>
              <w:t>人民币</w:t>
            </w:r>
            <w:r>
              <w:rPr>
                <w:rFonts w:hint="eastAsia" w:ascii="宋体" w:hAnsi="宋体"/>
                <w:b/>
                <w:color w:val="auto"/>
                <w:sz w:val="24"/>
                <w:szCs w:val="24"/>
                <w:highlight w:val="none"/>
                <w:lang w:val="en-US" w:eastAsia="zh-CN"/>
              </w:rPr>
              <w:t>157</w:t>
            </w:r>
            <w:r>
              <w:rPr>
                <w:rFonts w:hint="eastAsia" w:ascii="宋体" w:hAnsi="宋体"/>
                <w:b/>
                <w:color w:val="auto"/>
                <w:sz w:val="24"/>
                <w:szCs w:val="24"/>
                <w:highlight w:val="none"/>
              </w:rPr>
              <w:t>万元，</w:t>
            </w:r>
            <w:r>
              <w:rPr>
                <w:rFonts w:hint="eastAsia" w:ascii="宋体" w:hAnsi="宋体"/>
                <w:b/>
                <w:color w:val="auto"/>
                <w:sz w:val="24"/>
                <w:szCs w:val="24"/>
                <w:highlight w:val="none"/>
                <w:lang w:val="en-US" w:eastAsia="zh-CN"/>
              </w:rPr>
              <w:t>合同包XM2026-DZ0033-2</w:t>
            </w:r>
            <w:r>
              <w:rPr>
                <w:rFonts w:hint="eastAsia" w:ascii="宋体" w:hAnsi="宋体"/>
                <w:b/>
                <w:color w:val="auto"/>
                <w:sz w:val="24"/>
                <w:szCs w:val="24"/>
                <w:highlight w:val="none"/>
              </w:rPr>
              <w:t>人民币</w:t>
            </w:r>
            <w:r>
              <w:rPr>
                <w:rFonts w:hint="eastAsia" w:ascii="宋体" w:hAnsi="宋体"/>
                <w:b/>
                <w:color w:val="auto"/>
                <w:sz w:val="24"/>
                <w:szCs w:val="24"/>
                <w:highlight w:val="none"/>
                <w:lang w:val="en-US" w:eastAsia="zh-CN"/>
              </w:rPr>
              <w:t>60</w:t>
            </w:r>
            <w:r>
              <w:rPr>
                <w:rFonts w:hint="eastAsia" w:ascii="宋体" w:hAnsi="宋体"/>
                <w:b/>
                <w:color w:val="auto"/>
                <w:sz w:val="24"/>
                <w:szCs w:val="24"/>
                <w:highlight w:val="none"/>
              </w:rPr>
              <w:t>万元，投标人的报价不得超过以上</w:t>
            </w:r>
            <w:r>
              <w:rPr>
                <w:rFonts w:hint="default" w:ascii="宋体" w:hAnsi="宋体"/>
                <w:b/>
                <w:color w:val="auto"/>
                <w:sz w:val="24"/>
                <w:szCs w:val="24"/>
                <w:highlight w:val="none"/>
              </w:rPr>
              <w:t>采购</w:t>
            </w:r>
            <w:r>
              <w:rPr>
                <w:rFonts w:hint="eastAsia" w:ascii="宋体" w:hAnsi="宋体"/>
                <w:b/>
                <w:color w:val="auto"/>
                <w:sz w:val="24"/>
                <w:szCs w:val="24"/>
                <w:highlight w:val="none"/>
                <w:lang w:val="en-US" w:eastAsia="zh-CN"/>
              </w:rPr>
              <w:t>控制价</w:t>
            </w:r>
            <w:r>
              <w:rPr>
                <w:rFonts w:hint="eastAsia" w:ascii="宋体" w:hAnsi="宋体"/>
                <w:b/>
                <w:color w:val="auto"/>
                <w:sz w:val="24"/>
                <w:szCs w:val="24"/>
                <w:highlight w:val="none"/>
              </w:rPr>
              <w:t>，否则将按无效投标处理。</w:t>
            </w:r>
          </w:p>
        </w:tc>
      </w:tr>
      <w:tr w14:paraId="5E0D4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14220129">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37</w:t>
            </w:r>
          </w:p>
        </w:tc>
        <w:tc>
          <w:tcPr>
            <w:tcW w:w="696" w:type="dxa"/>
            <w:noWrap w:val="0"/>
            <w:vAlign w:val="top"/>
          </w:tcPr>
          <w:p w14:paraId="3966AFC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69F3963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10E01BE6">
            <w:pPr>
              <w:keepNext w:val="0"/>
              <w:keepLines w:val="0"/>
              <w:suppressLineNumbers w:val="0"/>
              <w:spacing w:before="0" w:beforeAutospacing="0" w:after="0" w:afterAutospacing="0" w:line="360" w:lineRule="auto"/>
              <w:ind w:left="0" w:right="0"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lang w:val="en-US" w:eastAsia="zh-CN"/>
              </w:rPr>
              <w:t>*</w:t>
            </w:r>
            <w:r>
              <w:rPr>
                <w:rFonts w:hint="eastAsia" w:ascii="宋体" w:hAnsi="宋体"/>
                <w:b/>
                <w:color w:val="auto"/>
                <w:sz w:val="24"/>
                <w:szCs w:val="24"/>
                <w:highlight w:val="none"/>
              </w:rPr>
              <w:t>1.交付使用期：</w:t>
            </w:r>
            <w:r>
              <w:rPr>
                <w:rFonts w:hint="eastAsia" w:ascii="宋体" w:hAnsi="宋体"/>
                <w:b/>
                <w:color w:val="auto"/>
                <w:sz w:val="24"/>
                <w:szCs w:val="24"/>
                <w:highlight w:val="none"/>
                <w:lang w:val="en-US" w:eastAsia="zh-CN"/>
              </w:rPr>
              <w:t>合同包XM2026-DZ0033-1合同签订后使用单位通知进场之日起45个日历日内完成</w:t>
            </w:r>
            <w:r>
              <w:rPr>
                <w:rFonts w:hint="eastAsia" w:ascii="宋体" w:hAnsi="宋体"/>
                <w:b/>
                <w:color w:val="auto"/>
                <w:sz w:val="24"/>
                <w:szCs w:val="24"/>
                <w:highlight w:val="none"/>
              </w:rPr>
              <w:t>交货及安装</w:t>
            </w:r>
            <w:r>
              <w:rPr>
                <w:rFonts w:hint="eastAsia" w:ascii="宋体" w:hAnsi="宋体"/>
                <w:b/>
                <w:color w:val="auto"/>
                <w:sz w:val="24"/>
                <w:szCs w:val="24"/>
                <w:highlight w:val="none"/>
                <w:lang w:val="en-US" w:eastAsia="zh-CN"/>
              </w:rPr>
              <w:t>;合同包XM2026-DZ0033-2合同签订后使用单位通知进场之日40个日历日内完成</w:t>
            </w:r>
            <w:r>
              <w:rPr>
                <w:rFonts w:hint="eastAsia" w:ascii="宋体" w:hAnsi="宋体"/>
                <w:b/>
                <w:color w:val="auto"/>
                <w:sz w:val="24"/>
                <w:szCs w:val="24"/>
                <w:highlight w:val="none"/>
              </w:rPr>
              <w:t>交货及安装。</w:t>
            </w:r>
          </w:p>
        </w:tc>
      </w:tr>
    </w:tbl>
    <w:p w14:paraId="6E4EC381">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备注：由于编排顺序混乱而导致投标文件被误读或漏读，该投标人的投标可能被视为无效投标或承担不利的评标结果。</w:t>
      </w:r>
    </w:p>
    <w:p w14:paraId="4E98431F">
      <w:pPr>
        <w:spacing w:line="360" w:lineRule="auto"/>
        <w:rPr>
          <w:rFonts w:hint="eastAsia" w:ascii="宋体" w:hAnsi="宋体" w:eastAsia="宋体" w:cs="宋体"/>
          <w:bCs/>
          <w:color w:val="auto"/>
          <w:sz w:val="24"/>
          <w:szCs w:val="24"/>
          <w:highlight w:val="none"/>
        </w:rPr>
      </w:pPr>
    </w:p>
    <w:p w14:paraId="7981862B">
      <w:pPr>
        <w:spacing w:line="360" w:lineRule="auto"/>
        <w:rPr>
          <w:rFonts w:hint="eastAsia" w:ascii="宋体" w:hAnsi="宋体" w:eastAsia="宋体" w:cs="宋体"/>
          <w:bCs/>
          <w:color w:val="auto"/>
          <w:sz w:val="24"/>
          <w:szCs w:val="24"/>
          <w:highlight w:val="none"/>
        </w:rPr>
      </w:pPr>
    </w:p>
    <w:p w14:paraId="0623C608">
      <w:pPr>
        <w:spacing w:line="360" w:lineRule="auto"/>
        <w:ind w:firstLine="640" w:firstLineChars="200"/>
        <w:jc w:val="both"/>
        <w:rPr>
          <w:rFonts w:hint="eastAsia" w:ascii="宋体" w:hAnsi="宋体" w:eastAsia="宋体" w:cs="宋体"/>
          <w:color w:val="auto"/>
          <w:sz w:val="32"/>
          <w:szCs w:val="32"/>
          <w:highlight w:val="none"/>
        </w:rPr>
      </w:pPr>
    </w:p>
    <w:p w14:paraId="6799A322">
      <w:pPr>
        <w:spacing w:line="360" w:lineRule="auto"/>
        <w:ind w:firstLine="640" w:firstLineChars="200"/>
        <w:jc w:val="both"/>
        <w:rPr>
          <w:rFonts w:hint="eastAsia" w:ascii="宋体" w:hAnsi="宋体" w:eastAsia="宋体" w:cs="宋体"/>
          <w:color w:val="auto"/>
          <w:sz w:val="32"/>
          <w:szCs w:val="32"/>
          <w:highlight w:val="none"/>
        </w:rPr>
      </w:pPr>
    </w:p>
    <w:p w14:paraId="79B13ACA">
      <w:pPr>
        <w:spacing w:line="360" w:lineRule="auto"/>
        <w:ind w:firstLine="640" w:firstLineChars="200"/>
        <w:jc w:val="both"/>
        <w:rPr>
          <w:rFonts w:hint="eastAsia" w:ascii="宋体" w:hAnsi="宋体" w:eastAsia="宋体" w:cs="宋体"/>
          <w:color w:val="auto"/>
          <w:sz w:val="32"/>
          <w:szCs w:val="32"/>
          <w:highlight w:val="none"/>
        </w:rPr>
      </w:pPr>
    </w:p>
    <w:p w14:paraId="58DB1736">
      <w:pPr>
        <w:spacing w:line="360" w:lineRule="auto"/>
        <w:ind w:firstLine="640" w:firstLineChars="200"/>
        <w:jc w:val="both"/>
        <w:rPr>
          <w:rFonts w:hint="eastAsia" w:ascii="宋体" w:hAnsi="宋体" w:eastAsia="宋体" w:cs="宋体"/>
          <w:color w:val="auto"/>
          <w:sz w:val="32"/>
          <w:szCs w:val="32"/>
          <w:highlight w:val="none"/>
        </w:rPr>
      </w:pPr>
    </w:p>
    <w:p w14:paraId="45788374">
      <w:pPr>
        <w:spacing w:line="360" w:lineRule="auto"/>
        <w:ind w:firstLine="640" w:firstLineChars="200"/>
        <w:jc w:val="both"/>
        <w:rPr>
          <w:rFonts w:hint="eastAsia" w:ascii="宋体" w:hAnsi="宋体" w:eastAsia="宋体" w:cs="宋体"/>
          <w:color w:val="auto"/>
          <w:sz w:val="32"/>
          <w:szCs w:val="32"/>
          <w:highlight w:val="none"/>
        </w:rPr>
      </w:pPr>
    </w:p>
    <w:p w14:paraId="5991ED81">
      <w:pPr>
        <w:spacing w:line="360" w:lineRule="auto"/>
        <w:ind w:firstLine="640" w:firstLineChars="200"/>
        <w:jc w:val="both"/>
        <w:rPr>
          <w:rFonts w:hint="eastAsia" w:ascii="宋体" w:hAnsi="宋体" w:eastAsia="宋体" w:cs="宋体"/>
          <w:color w:val="auto"/>
          <w:sz w:val="32"/>
          <w:szCs w:val="32"/>
          <w:highlight w:val="none"/>
        </w:rPr>
      </w:pPr>
    </w:p>
    <w:p w14:paraId="75A360F3">
      <w:pPr>
        <w:spacing w:line="360" w:lineRule="auto"/>
        <w:ind w:firstLine="640" w:firstLineChars="200"/>
        <w:jc w:val="both"/>
        <w:rPr>
          <w:rFonts w:hint="eastAsia" w:ascii="宋体" w:hAnsi="宋体" w:eastAsia="宋体" w:cs="宋体"/>
          <w:color w:val="auto"/>
          <w:sz w:val="32"/>
          <w:szCs w:val="32"/>
          <w:highlight w:val="none"/>
        </w:rPr>
      </w:pPr>
    </w:p>
    <w:p w14:paraId="40B8BF86">
      <w:pPr>
        <w:spacing w:line="360" w:lineRule="auto"/>
        <w:ind w:firstLine="640" w:firstLineChars="200"/>
        <w:jc w:val="both"/>
        <w:rPr>
          <w:rFonts w:hint="eastAsia" w:ascii="宋体" w:hAnsi="宋体" w:eastAsia="宋体" w:cs="宋体"/>
          <w:color w:val="auto"/>
          <w:sz w:val="32"/>
          <w:szCs w:val="32"/>
          <w:highlight w:val="none"/>
        </w:rPr>
      </w:pPr>
    </w:p>
    <w:p w14:paraId="693BBB65">
      <w:pPr>
        <w:spacing w:line="360" w:lineRule="auto"/>
        <w:ind w:firstLine="640" w:firstLineChars="200"/>
        <w:jc w:val="both"/>
        <w:rPr>
          <w:rFonts w:hint="eastAsia" w:ascii="宋体" w:hAnsi="宋体" w:eastAsia="宋体" w:cs="宋体"/>
          <w:color w:val="auto"/>
          <w:sz w:val="32"/>
          <w:szCs w:val="32"/>
          <w:highlight w:val="none"/>
        </w:rPr>
      </w:pPr>
    </w:p>
    <w:p w14:paraId="4321C446">
      <w:pPr>
        <w:spacing w:line="360" w:lineRule="auto"/>
        <w:ind w:firstLine="640" w:firstLineChars="200"/>
        <w:jc w:val="both"/>
        <w:rPr>
          <w:rFonts w:hint="eastAsia" w:ascii="宋体" w:hAnsi="宋体" w:eastAsia="宋体" w:cs="宋体"/>
          <w:color w:val="auto"/>
          <w:sz w:val="32"/>
          <w:szCs w:val="32"/>
          <w:highlight w:val="none"/>
        </w:rPr>
      </w:pPr>
    </w:p>
    <w:p w14:paraId="2A2EBA7A">
      <w:pPr>
        <w:spacing w:line="360" w:lineRule="auto"/>
        <w:ind w:firstLine="640" w:firstLineChars="200"/>
        <w:jc w:val="both"/>
        <w:rPr>
          <w:rFonts w:hint="eastAsia" w:ascii="宋体" w:hAnsi="宋体" w:eastAsia="宋体" w:cs="宋体"/>
          <w:color w:val="auto"/>
          <w:sz w:val="32"/>
          <w:szCs w:val="32"/>
          <w:highlight w:val="none"/>
        </w:rPr>
        <w:sectPr>
          <w:footerReference r:id="rId7" w:type="default"/>
          <w:pgSz w:w="11907" w:h="16840"/>
          <w:pgMar w:top="1440" w:right="1752" w:bottom="1290" w:left="1752" w:header="851" w:footer="992" w:gutter="0"/>
          <w:pgBorders>
            <w:top w:val="none" w:sz="0" w:space="0"/>
            <w:left w:val="none" w:sz="0" w:space="0"/>
            <w:bottom w:val="none" w:sz="0" w:space="0"/>
            <w:right w:val="none" w:sz="0" w:space="0"/>
          </w:pgBorders>
          <w:pgNumType w:start="1"/>
          <w:cols w:space="720" w:num="1"/>
          <w:docGrid w:linePitch="323" w:charSpace="-2"/>
        </w:sectPr>
      </w:pPr>
    </w:p>
    <w:p w14:paraId="3E260EEB">
      <w:pPr>
        <w:spacing w:line="360" w:lineRule="auto"/>
        <w:ind w:firstLine="0" w:firstLineChars="0"/>
        <w:jc w:val="center"/>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rPr>
        <w:t>投标人须知前附表3：评标方法、评标标准、定标原则</w:t>
      </w:r>
    </w:p>
    <w:tbl>
      <w:tblPr>
        <w:tblStyle w:val="11"/>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14:paraId="5D5DA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val="0"/>
            <w:vAlign w:val="top"/>
          </w:tcPr>
          <w:p w14:paraId="5E173A1D">
            <w:pPr>
              <w:pStyle w:val="2"/>
              <w:keepNext w:val="0"/>
              <w:keepLines w:val="0"/>
              <w:numPr>
                <w:ilvl w:val="0"/>
                <w:numId w:val="1"/>
              </w:numPr>
              <w:suppressLineNumbers w:val="0"/>
              <w:snapToGrid w:val="0"/>
              <w:spacing w:before="0" w:beforeAutospacing="0" w:after="0" w:afterAutospacing="0" w:line="360" w:lineRule="auto"/>
              <w:ind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评标方法：</w:t>
            </w:r>
          </w:p>
          <w:p w14:paraId="24B77982">
            <w:pPr>
              <w:pStyle w:val="2"/>
              <w:keepNext w:val="0"/>
              <w:keepLines w:val="0"/>
              <w:suppressLineNumbers w:val="0"/>
              <w:snapToGrid w:val="0"/>
              <w:spacing w:before="0" w:beforeAutospacing="0" w:after="0" w:afterAutospacing="0" w:line="360" w:lineRule="auto"/>
              <w:ind w:left="480" w:right="0" w:firstLine="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 xml:space="preserve">综合评分法  □ 最低评标价法  </w:t>
            </w:r>
          </w:p>
        </w:tc>
      </w:tr>
      <w:tr w14:paraId="092B0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val="0"/>
            <w:vAlign w:val="top"/>
          </w:tcPr>
          <w:p w14:paraId="43CC68E4">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二、评标标准：</w:t>
            </w:r>
          </w:p>
          <w:p w14:paraId="40C6E594">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（一）具体的评标标准、权重。</w:t>
            </w:r>
          </w:p>
          <w:p w14:paraId="2F6A9927">
            <w:pPr>
              <w:pStyle w:val="2"/>
              <w:keepNext w:val="0"/>
              <w:keepLines w:val="0"/>
              <w:suppressLineNumbers w:val="0"/>
              <w:snapToGrid w:val="0"/>
              <w:spacing w:before="0" w:beforeAutospacing="0" w:after="0" w:afterAutospacing="0" w:line="360" w:lineRule="auto"/>
              <w:ind w:left="0" w:right="0"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详见附件</w:t>
            </w:r>
          </w:p>
          <w:p w14:paraId="574821C7">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（二）推荐中标候选供应商名单。</w:t>
            </w:r>
          </w:p>
          <w:p w14:paraId="42A7778B">
            <w:pPr>
              <w:pStyle w:val="2"/>
              <w:keepNext w:val="0"/>
              <w:keepLines w:val="0"/>
              <w:suppressLineNumbers w:val="0"/>
              <w:snapToGrid w:val="0"/>
              <w:spacing w:before="0" w:beforeAutospacing="0" w:after="0" w:afterAutospacing="0" w:line="360" w:lineRule="auto"/>
              <w:ind w:left="0" w:right="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1、中标候选供应商数量：</w:t>
            </w:r>
            <w:r>
              <w:rPr>
                <w:rFonts w:hint="eastAsia" w:ascii="宋体" w:hAnsi="宋体" w:cs="宋体"/>
                <w:color w:val="auto"/>
                <w:sz w:val="24"/>
                <w:szCs w:val="24"/>
                <w:highlight w:val="none"/>
                <w:u w:val="single"/>
                <w:lang w:val="en-US" w:eastAsia="zh-CN"/>
              </w:rPr>
              <w:t>3</w:t>
            </w:r>
            <w:r>
              <w:rPr>
                <w:rFonts w:hint="eastAsia" w:ascii="宋体" w:hAnsi="宋体" w:eastAsia="宋体" w:cs="宋体"/>
                <w:color w:val="auto"/>
                <w:sz w:val="24"/>
                <w:szCs w:val="24"/>
                <w:highlight w:val="none"/>
              </w:rPr>
              <w:t xml:space="preserve"> 个。</w:t>
            </w:r>
          </w:p>
          <w:p w14:paraId="1543B9B3">
            <w:pPr>
              <w:pStyle w:val="2"/>
              <w:keepNext w:val="0"/>
              <w:keepLines w:val="0"/>
              <w:suppressLineNumbers w:val="0"/>
              <w:snapToGrid w:val="0"/>
              <w:spacing w:before="0" w:beforeAutospacing="0" w:after="0" w:afterAutospacing="0" w:line="360" w:lineRule="auto"/>
              <w:ind w:left="0" w:right="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2、中标候选供应商排列顺序。经投标文件初审、澄清有关问题、比较与评价评标程序后，按以下办法推荐中标候选供应商名单的排列顺序（请按采购项目的评标方法从以下两项中选择一项打“√”）：</w:t>
            </w:r>
          </w:p>
          <w:p w14:paraId="329D0537">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□采用最低评标价法的，按投标报价由低到高顺序排列。投标报价相同的，按技术指标优劣顺序排列。</w:t>
            </w:r>
          </w:p>
          <w:p w14:paraId="2CE46F76">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采用综合评分法的，按评审后得分由高到低顺序排列。得分相同的，按投标报价由低到高顺序排列。得分且投标报价相同的，按技术指标优劣顺序排列。</w:t>
            </w:r>
          </w:p>
          <w:p w14:paraId="5CEB859C">
            <w:pPr>
              <w:pStyle w:val="2"/>
              <w:keepNext w:val="0"/>
              <w:keepLines w:val="0"/>
              <w:suppressLineNumbers w:val="0"/>
              <w:snapToGrid w:val="0"/>
              <w:spacing w:before="0" w:beforeAutospacing="0" w:after="0" w:afterAutospacing="0" w:line="360" w:lineRule="auto"/>
              <w:ind w:left="0" w:right="0" w:firstLine="420" w:firstLineChars="175"/>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3、综合评分法特别无效投标认定</w:t>
            </w:r>
          </w:p>
          <w:p w14:paraId="511540DF">
            <w:pPr>
              <w:pStyle w:val="2"/>
              <w:keepNext w:val="0"/>
              <w:keepLines w:val="0"/>
              <w:suppressLineNumbers w:val="0"/>
              <w:snapToGrid w:val="0"/>
              <w:spacing w:before="0" w:beforeAutospacing="0" w:after="0" w:afterAutospacing="0" w:line="360" w:lineRule="auto"/>
              <w:ind w:left="0" w:right="0" w:firstLine="480" w:firstLineChars="200"/>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对技术部分评分，无论是采用负偏离扣分、或不满足不得分、或按指标优劣程度评分的评分标准，投标人技术部分的实际得分少于招标文件设定的技术部分总分50%的认定为无效投标。</w:t>
            </w:r>
          </w:p>
          <w:p w14:paraId="6C9ECC15">
            <w:pPr>
              <w:pStyle w:val="6"/>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rPr>
              <w:t>4</w:t>
            </w:r>
            <w:r>
              <w:rPr>
                <w:rFonts w:hint="eastAsia" w:ascii="宋体" w:hAnsi="宋体" w:eastAsia="宋体" w:cs="宋体"/>
                <w:color w:val="auto"/>
                <w:sz w:val="24"/>
                <w:szCs w:val="24"/>
                <w:highlight w:val="none"/>
              </w:rPr>
              <w:t>、关于同一品牌产品投标的相关规定</w:t>
            </w:r>
          </w:p>
          <w:p w14:paraId="73C79137">
            <w:pPr>
              <w:pStyle w:val="6"/>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如果有多家投标人以同一品牌的产品参加投标，只能视为一家。</w:t>
            </w:r>
          </w:p>
          <w:p w14:paraId="4E1C6722">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采用</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"http://lilun.caigou2003.com/recijiedu/2365668.html"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最低评标价法</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的采购项目，提供相同品牌产品的不同投标人参加同一合同项下投标的，以其中通过资格审查、符合性审查且报价最低的参加评标；报价相同的，由</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"http://lilun.caigou2003.com/recijiedu/2539165.html"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评标委员会</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按照招标文件规定的方式确定一个参加评标的投标人，招标文件未规定的采取随机抽取方式确定，其他投标无效。</w:t>
            </w:r>
          </w:p>
          <w:p w14:paraId="4843A299">
            <w:pPr>
              <w:keepNext w:val="0"/>
              <w:keepLines w:val="0"/>
              <w:suppressLineNumbers w:val="0"/>
              <w:spacing w:before="0" w:beforeAutospacing="0" w:after="0" w:afterAutospacing="0" w:line="360" w:lineRule="auto"/>
              <w:ind w:left="0" w:right="0" w:firstLine="32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使用</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"http://lilun.caigou2003.com/recijiedu/2365667.html"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综合评分法</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的采购项目，提供相同品牌产品且通过资格审查、符合性审查的不同投标人参加同一合同项下投标的，按一家投标人计算，评审后得分最高的同品牌投标人获得中标供应商推荐资格；评审得分相同的，由</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委托评标委员会按照招标文件规定的方式确定一个投标人获得中标供应商推荐资格，招标文件未规定的采取随机抽取方式确定，其他同品牌投标人不作为中标候选人。</w:t>
            </w:r>
          </w:p>
          <w:p w14:paraId="19583F1E">
            <w:pPr>
              <w:pStyle w:val="2"/>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非单一产品采购项目，</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应当根据采购项目技术构成、产品价格比重等合理确定核心产品，并在招标文件中载明。多家投标人提供的核心产品品牌相同的，按前两款规定处理。</w:t>
            </w:r>
          </w:p>
        </w:tc>
      </w:tr>
      <w:tr w14:paraId="2DE5E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val="0"/>
            <w:vAlign w:val="top"/>
          </w:tcPr>
          <w:p w14:paraId="63193700">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三、定标原则（确定中标供应商数量：</w:t>
            </w:r>
            <w:r>
              <w:rPr>
                <w:rFonts w:hint="eastAsia" w:ascii="宋体" w:hAnsi="宋体" w:cs="宋体"/>
                <w:color w:val="auto"/>
                <w:sz w:val="24"/>
                <w:szCs w:val="24"/>
                <w:highlight w:val="none"/>
                <w:u w:val="single"/>
                <w:lang w:val="en-US" w:eastAsia="zh-CN"/>
              </w:rPr>
              <w:t>1</w:t>
            </w:r>
            <w:r>
              <w:rPr>
                <w:rFonts w:hint="eastAsia" w:ascii="宋体" w:hAnsi="宋体" w:eastAsia="宋体" w:cs="宋体"/>
                <w:color w:val="auto"/>
                <w:sz w:val="24"/>
                <w:szCs w:val="24"/>
                <w:highlight w:val="none"/>
              </w:rPr>
              <w:t>个）：</w:t>
            </w:r>
          </w:p>
          <w:p w14:paraId="4318D7CD">
            <w:pPr>
              <w:pStyle w:val="2"/>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委托招标代理机构招标，在收到评标报告后五个工作日内，按照评标报告中推荐的中标候选供应商顺序确定中标供应商。</w:t>
            </w:r>
          </w:p>
          <w:p w14:paraId="6140B1CE">
            <w:pPr>
              <w:pStyle w:val="2"/>
              <w:keepNext w:val="0"/>
              <w:keepLines w:val="0"/>
              <w:suppressLineNumbers w:val="0"/>
              <w:snapToGrid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委托招标代理机构招标，授权评标委员会直接确定中标供应商。</w:t>
            </w:r>
          </w:p>
          <w:p w14:paraId="710ACC90">
            <w:pPr>
              <w:pStyle w:val="2"/>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自行组织招标，在评标结束后五个工作日内确定中标供应商。</w:t>
            </w:r>
          </w:p>
        </w:tc>
      </w:tr>
    </w:tbl>
    <w:p w14:paraId="7BC9B5CC">
      <w:pPr>
        <w:pStyle w:val="2"/>
        <w:snapToGrid w:val="0"/>
        <w:spacing w:line="360" w:lineRule="auto"/>
        <w:ind w:firstLine="0"/>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注：以联合体形式投标的，只能以联合体其中一方具备的条件作为评标依据。投标人应在投标文件中明确以联合体的确定一方的条件参与商务评分，投标人未明确的，则该投标人的该项商务评分按最低分处理。</w:t>
      </w:r>
    </w:p>
    <w:p w14:paraId="3D463BF1">
      <w:pPr>
        <w:tabs>
          <w:tab w:val="left" w:pos="-1080"/>
          <w:tab w:val="left" w:pos="180"/>
          <w:tab w:val="left" w:pos="1080"/>
        </w:tabs>
        <w:spacing w:line="360" w:lineRule="auto"/>
        <w:rPr>
          <w:rFonts w:hint="eastAsia" w:ascii="宋体" w:hAnsi="宋体" w:eastAsia="宋体" w:cs="宋体"/>
          <w:b/>
          <w:color w:val="auto"/>
          <w:sz w:val="24"/>
          <w:szCs w:val="24"/>
          <w:highlight w:val="none"/>
        </w:rPr>
      </w:pPr>
    </w:p>
    <w:p w14:paraId="64790484">
      <w:pPr>
        <w:tabs>
          <w:tab w:val="left" w:pos="-1080"/>
          <w:tab w:val="left" w:pos="180"/>
          <w:tab w:val="left" w:pos="1080"/>
        </w:tabs>
        <w:spacing w:line="360" w:lineRule="auto"/>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附件：评标标准、权重</w:t>
      </w:r>
    </w:p>
    <w:p w14:paraId="6F02AC63">
      <w:pPr>
        <w:tabs>
          <w:tab w:val="left" w:pos="-1080"/>
          <w:tab w:val="left" w:pos="180"/>
          <w:tab w:val="left" w:pos="1080"/>
        </w:tabs>
        <w:spacing w:line="360" w:lineRule="auto"/>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lang w:val="en-US" w:eastAsia="zh-CN"/>
        </w:rPr>
        <w:t>合同包XM2026-DZ0033-1</w:t>
      </w:r>
    </w:p>
    <w:p w14:paraId="712A1C0B">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（一）技术评分(F1)：按</w:t>
      </w:r>
      <w:r>
        <w:rPr>
          <w:rFonts w:hint="eastAsia" w:ascii="宋体" w:hAnsi="宋体" w:cs="宋体"/>
          <w:color w:val="auto"/>
          <w:sz w:val="24"/>
          <w:szCs w:val="24"/>
          <w:highlight w:val="none"/>
          <w:u w:val="single"/>
          <w:lang w:val="en-US" w:eastAsia="zh-CN"/>
        </w:rPr>
        <w:t>55</w:t>
      </w:r>
      <w:r>
        <w:rPr>
          <w:rFonts w:hint="eastAsia" w:ascii="宋体" w:hAnsi="宋体" w:eastAsia="宋体" w:cs="宋体"/>
          <w:color w:val="auto"/>
          <w:sz w:val="24"/>
          <w:szCs w:val="24"/>
          <w:highlight w:val="none"/>
        </w:rPr>
        <w:t>分评分法，技术评分考虑下列因素：</w:t>
      </w:r>
    </w:p>
    <w:tbl>
      <w:tblPr>
        <w:tblStyle w:val="12"/>
        <w:tblW w:w="4998" w:type="pct"/>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137"/>
        <w:gridCol w:w="745"/>
        <w:gridCol w:w="6734"/>
      </w:tblGrid>
      <w:tr w14:paraId="17F33DD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60" w:type="pct"/>
            <w:vAlign w:val="center"/>
          </w:tcPr>
          <w:p w14:paraId="71DA7062">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leftChars="0" w:right="0" w:rightChars="0"/>
              <w:jc w:val="center"/>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eastAsia="zh-CN"/>
              </w:rPr>
              <w:t>评审</w:t>
            </w:r>
            <w:r>
              <w:rPr>
                <w:rFonts w:hint="eastAsia" w:asciiTheme="minorEastAsia" w:hAnsiTheme="minorEastAsia" w:eastAsiaTheme="minorEastAsia" w:cstheme="minorEastAsia"/>
                <w:color w:val="auto"/>
                <w:kern w:val="0"/>
                <w:sz w:val="24"/>
                <w:highlight w:val="none"/>
              </w:rPr>
              <w:t>项目</w:t>
            </w:r>
          </w:p>
        </w:tc>
        <w:tc>
          <w:tcPr>
            <w:tcW w:w="432" w:type="pct"/>
            <w:vAlign w:val="center"/>
          </w:tcPr>
          <w:p w14:paraId="21BE5066">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leftChars="0" w:right="0" w:rightChars="0"/>
              <w:jc w:val="center"/>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eastAsia="zh-CN"/>
              </w:rPr>
              <w:t>评审</w:t>
            </w:r>
            <w:r>
              <w:rPr>
                <w:rFonts w:hint="eastAsia" w:asciiTheme="minorEastAsia" w:hAnsiTheme="minorEastAsia" w:eastAsiaTheme="minorEastAsia" w:cstheme="minorEastAsia"/>
                <w:color w:val="auto"/>
                <w:kern w:val="0"/>
                <w:sz w:val="24"/>
                <w:highlight w:val="none"/>
              </w:rPr>
              <w:t>分值</w:t>
            </w:r>
          </w:p>
        </w:tc>
        <w:tc>
          <w:tcPr>
            <w:tcW w:w="3907" w:type="pct"/>
            <w:vAlign w:val="center"/>
          </w:tcPr>
          <w:p w14:paraId="665357D1">
            <w:pPr>
              <w:keepNext w:val="0"/>
              <w:keepLines w:val="0"/>
              <w:pageBreakBefore w:val="0"/>
              <w:widowControl w:val="0"/>
              <w:suppressLineNumbers w:val="0"/>
              <w:tabs>
                <w:tab w:val="left" w:pos="6300"/>
              </w:tabs>
              <w:kinsoku/>
              <w:wordWrap/>
              <w:overflowPunct/>
              <w:topLinePunct w:val="0"/>
              <w:bidi w:val="0"/>
              <w:adjustRightInd/>
              <w:snapToGrid/>
              <w:spacing w:before="0" w:beforeAutospacing="0" w:after="0" w:afterAutospacing="0" w:line="360" w:lineRule="auto"/>
              <w:ind w:left="0" w:leftChars="0" w:right="0" w:rightChars="0"/>
              <w:jc w:val="center"/>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eastAsia="zh-CN"/>
              </w:rPr>
              <w:t>评审</w:t>
            </w:r>
            <w:r>
              <w:rPr>
                <w:rFonts w:hint="eastAsia" w:asciiTheme="minorEastAsia" w:hAnsiTheme="minorEastAsia" w:eastAsiaTheme="minorEastAsia" w:cstheme="minorEastAsia"/>
                <w:color w:val="auto"/>
                <w:kern w:val="0"/>
                <w:sz w:val="24"/>
                <w:highlight w:val="none"/>
              </w:rPr>
              <w:t>方法描述</w:t>
            </w:r>
          </w:p>
        </w:tc>
      </w:tr>
      <w:tr w14:paraId="19EAE62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60" w:type="pct"/>
            <w:shd w:val="clear" w:color="auto" w:fill="auto"/>
            <w:vAlign w:val="center"/>
          </w:tcPr>
          <w:p w14:paraId="48160A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1-</w:t>
            </w:r>
            <w:r>
              <w:rPr>
                <w:rFonts w:hint="eastAsia" w:asciiTheme="minorEastAsia" w:hAnsiTheme="minorEastAsia" w:cstheme="minorEastAsia"/>
                <w:color w:val="auto"/>
                <w:kern w:val="0"/>
                <w:sz w:val="24"/>
                <w:szCs w:val="24"/>
                <w:highlight w:val="none"/>
                <w:lang w:val="en-US" w:eastAsia="zh-CN" w:bidi="ar-SA"/>
              </w:rPr>
              <w:t>1</w:t>
            </w:r>
          </w:p>
        </w:tc>
        <w:tc>
          <w:tcPr>
            <w:tcW w:w="432" w:type="pct"/>
            <w:shd w:val="clear" w:color="auto" w:fill="auto"/>
            <w:vAlign w:val="center"/>
          </w:tcPr>
          <w:p w14:paraId="45159E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3</w:t>
            </w:r>
          </w:p>
        </w:tc>
        <w:tc>
          <w:tcPr>
            <w:tcW w:w="3907" w:type="pct"/>
            <w:shd w:val="clear" w:color="auto" w:fill="auto"/>
            <w:vAlign w:val="top"/>
          </w:tcPr>
          <w:p w14:paraId="19C84374">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rightChars="0"/>
              <w:jc w:val="left"/>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根据供应商提供的</w:t>
            </w:r>
            <w:r>
              <w:rPr>
                <w:rFonts w:hint="eastAsia" w:asciiTheme="minorEastAsia" w:hAnsiTheme="minorEastAsia" w:eastAsiaTheme="minorEastAsia" w:cstheme="minorEastAsia"/>
                <w:b/>
                <w:bCs/>
                <w:color w:val="auto"/>
                <w:kern w:val="2"/>
                <w:sz w:val="24"/>
                <w:szCs w:val="24"/>
                <w:highlight w:val="none"/>
              </w:rPr>
              <w:t>施工组织方案</w:t>
            </w:r>
            <w:r>
              <w:rPr>
                <w:rFonts w:hint="eastAsia" w:asciiTheme="minorEastAsia" w:hAnsiTheme="minorEastAsia" w:eastAsiaTheme="minorEastAsia" w:cstheme="minorEastAsia"/>
                <w:color w:val="auto"/>
                <w:kern w:val="2"/>
                <w:sz w:val="24"/>
                <w:szCs w:val="24"/>
                <w:highlight w:val="none"/>
              </w:rPr>
              <w:t>进行评价：</w:t>
            </w:r>
          </w:p>
          <w:p w14:paraId="7C4433E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auto"/>
              <w:rPr>
                <w:rFonts w:hint="eastAsia" w:asciiTheme="minorEastAsia" w:hAnsiTheme="minorEastAsia" w:eastAsiaTheme="minorEastAsia" w:cstheme="minorEastAsia"/>
                <w:color w:val="auto"/>
                <w:kern w:val="2"/>
                <w:sz w:val="24"/>
                <w:szCs w:val="22"/>
                <w:highlight w:val="none"/>
              </w:rPr>
            </w:pPr>
            <w:r>
              <w:rPr>
                <w:rFonts w:hint="eastAsia" w:asciiTheme="minorEastAsia" w:hAnsiTheme="minorEastAsia" w:eastAsiaTheme="minorEastAsia" w:cstheme="minorEastAsia"/>
                <w:color w:val="auto"/>
                <w:kern w:val="2"/>
                <w:sz w:val="24"/>
                <w:szCs w:val="22"/>
                <w:highlight w:val="none"/>
              </w:rPr>
              <w:t>①提供完整方案，包含实验室改造、实验台安装等分项施工安排，以及人员配置、工期安排、校园安全文明施工、静音施工、成品保护、垃圾清运、用电安全、现场管理等内容，组织合理、可行的得</w:t>
            </w:r>
            <w:r>
              <w:rPr>
                <w:rFonts w:hint="eastAsia" w:asciiTheme="minorEastAsia" w:hAnsiTheme="minorEastAsia" w:eastAsiaTheme="minorEastAsia" w:cstheme="minorEastAsia"/>
                <w:color w:val="auto"/>
                <w:kern w:val="2"/>
                <w:sz w:val="24"/>
                <w:szCs w:val="22"/>
                <w:highlight w:val="none"/>
                <w:lang w:val="en-US" w:eastAsia="zh-CN"/>
              </w:rPr>
              <w:t>2</w:t>
            </w:r>
            <w:r>
              <w:rPr>
                <w:rFonts w:hint="eastAsia" w:asciiTheme="minorEastAsia" w:hAnsiTheme="minorEastAsia" w:eastAsiaTheme="minorEastAsia" w:cstheme="minorEastAsia"/>
                <w:color w:val="auto"/>
                <w:kern w:val="2"/>
                <w:sz w:val="24"/>
                <w:szCs w:val="22"/>
                <w:highlight w:val="none"/>
              </w:rPr>
              <w:t>分；</w:t>
            </w:r>
          </w:p>
          <w:p w14:paraId="7D9D1F2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auto"/>
              <w:rPr>
                <w:rFonts w:hint="eastAsia" w:asciiTheme="minorEastAsia" w:hAnsiTheme="minorEastAsia" w:eastAsiaTheme="minorEastAsia" w:cstheme="minorEastAsia"/>
                <w:color w:val="auto"/>
                <w:kern w:val="2"/>
                <w:sz w:val="24"/>
                <w:szCs w:val="22"/>
                <w:highlight w:val="none"/>
              </w:rPr>
            </w:pPr>
            <w:r>
              <w:rPr>
                <w:rFonts w:hint="eastAsia" w:asciiTheme="minorEastAsia" w:hAnsiTheme="minorEastAsia" w:eastAsiaTheme="minorEastAsia" w:cstheme="minorEastAsia"/>
                <w:color w:val="auto"/>
                <w:kern w:val="2"/>
                <w:sz w:val="24"/>
                <w:szCs w:val="22"/>
                <w:highlight w:val="none"/>
              </w:rPr>
              <w:t>②在满足①的基础上，进一步明确各分项施工工序、进度保障、交叉作业衔接、校园施工专项措施、安全防护方案的得</w:t>
            </w:r>
            <w:r>
              <w:rPr>
                <w:rFonts w:hint="eastAsia" w:asciiTheme="minorEastAsia" w:hAnsiTheme="minorEastAsia" w:eastAsiaTheme="minorEastAsia" w:cstheme="minorEastAsia"/>
                <w:color w:val="auto"/>
                <w:kern w:val="2"/>
                <w:sz w:val="24"/>
                <w:szCs w:val="22"/>
                <w:highlight w:val="none"/>
                <w:lang w:val="en-US" w:eastAsia="zh-CN"/>
              </w:rPr>
              <w:t>3</w:t>
            </w:r>
            <w:r>
              <w:rPr>
                <w:rFonts w:hint="eastAsia" w:asciiTheme="minorEastAsia" w:hAnsiTheme="minorEastAsia" w:eastAsiaTheme="minorEastAsia" w:cstheme="minorEastAsia"/>
                <w:color w:val="auto"/>
                <w:kern w:val="2"/>
                <w:sz w:val="24"/>
                <w:szCs w:val="22"/>
                <w:highlight w:val="none"/>
              </w:rPr>
              <w:t>分；</w:t>
            </w:r>
          </w:p>
          <w:p w14:paraId="1997ADD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auto"/>
              <w:rPr>
                <w:rFonts w:hint="eastAsia" w:asciiTheme="minorEastAsia" w:hAnsiTheme="minorEastAsia" w:eastAsiaTheme="minorEastAsia" w:cstheme="minorEastAsia"/>
                <w:color w:val="auto"/>
                <w:kern w:val="2"/>
                <w:sz w:val="24"/>
                <w:szCs w:val="22"/>
                <w:highlight w:val="none"/>
              </w:rPr>
            </w:pPr>
            <w:r>
              <w:rPr>
                <w:rFonts w:hint="eastAsia" w:asciiTheme="minorEastAsia" w:hAnsiTheme="minorEastAsia" w:eastAsiaTheme="minorEastAsia" w:cstheme="minorEastAsia"/>
                <w:color w:val="auto"/>
                <w:kern w:val="2"/>
                <w:sz w:val="24"/>
                <w:szCs w:val="22"/>
                <w:highlight w:val="none"/>
              </w:rPr>
              <w:t>③未提供或不满足以上要求的不得分。</w:t>
            </w:r>
          </w:p>
        </w:tc>
      </w:tr>
      <w:tr w14:paraId="3148DFD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60" w:type="pct"/>
            <w:shd w:val="clear" w:color="auto" w:fill="auto"/>
            <w:vAlign w:val="center"/>
          </w:tcPr>
          <w:p w14:paraId="664C23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1-</w:t>
            </w:r>
            <w:r>
              <w:rPr>
                <w:rFonts w:hint="eastAsia" w:asciiTheme="minorEastAsia" w:hAnsiTheme="minorEastAsia" w:cstheme="minorEastAsia"/>
                <w:color w:val="auto"/>
                <w:kern w:val="0"/>
                <w:sz w:val="24"/>
                <w:szCs w:val="24"/>
                <w:highlight w:val="none"/>
                <w:lang w:val="en-US" w:eastAsia="zh-CN" w:bidi="ar-SA"/>
              </w:rPr>
              <w:t>2</w:t>
            </w:r>
          </w:p>
        </w:tc>
        <w:tc>
          <w:tcPr>
            <w:tcW w:w="432" w:type="pct"/>
            <w:shd w:val="clear" w:color="auto" w:fill="auto"/>
            <w:vAlign w:val="center"/>
          </w:tcPr>
          <w:p w14:paraId="71A008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3</w:t>
            </w:r>
          </w:p>
        </w:tc>
        <w:tc>
          <w:tcPr>
            <w:tcW w:w="3907" w:type="pct"/>
            <w:shd w:val="clear" w:color="auto" w:fill="auto"/>
            <w:vAlign w:val="top"/>
          </w:tcPr>
          <w:p w14:paraId="1EDC2010">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rightChars="0"/>
              <w:jc w:val="left"/>
              <w:rPr>
                <w:rFonts w:hint="eastAsia" w:asciiTheme="minorEastAsia" w:hAnsiTheme="minorEastAsia" w:eastAsiaTheme="minorEastAsia" w:cstheme="minorEastAsia"/>
                <w:color w:val="auto"/>
                <w:kern w:val="2"/>
                <w:sz w:val="24"/>
                <w:szCs w:val="24"/>
                <w:highlight w:val="none"/>
                <w:lang w:val="en-US" w:eastAsia="zh-CN"/>
              </w:rPr>
            </w:pPr>
            <w:r>
              <w:rPr>
                <w:rFonts w:hint="eastAsia" w:asciiTheme="minorEastAsia" w:hAnsiTheme="minorEastAsia" w:eastAsiaTheme="minorEastAsia" w:cstheme="minorEastAsia"/>
                <w:color w:val="auto"/>
                <w:kern w:val="2"/>
                <w:sz w:val="24"/>
                <w:szCs w:val="24"/>
                <w:highlight w:val="none"/>
                <w:lang w:val="en-US" w:eastAsia="zh-CN"/>
              </w:rPr>
              <w:t>根据供应商提供的</w:t>
            </w:r>
            <w:r>
              <w:rPr>
                <w:rFonts w:hint="eastAsia" w:asciiTheme="minorEastAsia" w:hAnsiTheme="minorEastAsia" w:eastAsiaTheme="minorEastAsia" w:cstheme="minorEastAsia"/>
                <w:b/>
                <w:bCs/>
                <w:color w:val="auto"/>
                <w:kern w:val="2"/>
                <w:sz w:val="24"/>
                <w:szCs w:val="24"/>
                <w:highlight w:val="none"/>
                <w:lang w:val="en-US" w:eastAsia="zh-CN"/>
              </w:rPr>
              <w:t>供货、安装方案</w:t>
            </w:r>
            <w:r>
              <w:rPr>
                <w:rFonts w:hint="eastAsia" w:asciiTheme="minorEastAsia" w:hAnsiTheme="minorEastAsia" w:eastAsiaTheme="minorEastAsia" w:cstheme="minorEastAsia"/>
                <w:color w:val="auto"/>
                <w:kern w:val="2"/>
                <w:sz w:val="24"/>
                <w:szCs w:val="24"/>
                <w:highlight w:val="none"/>
                <w:lang w:val="en-US" w:eastAsia="zh-CN"/>
              </w:rPr>
              <w:t>进行评价：</w:t>
            </w:r>
          </w:p>
          <w:p w14:paraId="29D1476F">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rightChars="0"/>
              <w:jc w:val="left"/>
              <w:rPr>
                <w:rFonts w:hint="eastAsia" w:asciiTheme="minorEastAsia" w:hAnsiTheme="minorEastAsia" w:eastAsiaTheme="minorEastAsia" w:cstheme="minorEastAsia"/>
                <w:color w:val="auto"/>
                <w:kern w:val="2"/>
                <w:sz w:val="24"/>
                <w:szCs w:val="24"/>
                <w:highlight w:val="none"/>
                <w:lang w:val="en-US" w:eastAsia="zh-CN"/>
              </w:rPr>
            </w:pPr>
            <w:r>
              <w:rPr>
                <w:rFonts w:hint="eastAsia" w:asciiTheme="minorEastAsia" w:hAnsiTheme="minorEastAsia" w:eastAsiaTheme="minorEastAsia" w:cstheme="minorEastAsia"/>
                <w:color w:val="auto"/>
                <w:kern w:val="2"/>
                <w:sz w:val="24"/>
                <w:szCs w:val="24"/>
                <w:highlight w:val="none"/>
                <w:lang w:val="en-US" w:eastAsia="zh-CN"/>
              </w:rPr>
              <w:t>①提供完整方案，包含供货计划、到货保障、材料进场验收、安装工序、实验台及安装调试、质量保证等内容，完全响应采购清单全部内容的得2分；</w:t>
            </w:r>
          </w:p>
          <w:p w14:paraId="03170AF0">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rightChars="0"/>
              <w:jc w:val="left"/>
              <w:rPr>
                <w:rFonts w:hint="eastAsia" w:asciiTheme="minorEastAsia" w:hAnsiTheme="minorEastAsia" w:eastAsiaTheme="minorEastAsia" w:cstheme="minorEastAsia"/>
                <w:color w:val="auto"/>
                <w:kern w:val="2"/>
                <w:sz w:val="24"/>
                <w:szCs w:val="24"/>
                <w:highlight w:val="none"/>
                <w:lang w:val="en-US" w:eastAsia="zh-CN"/>
              </w:rPr>
            </w:pPr>
            <w:r>
              <w:rPr>
                <w:rFonts w:hint="eastAsia" w:asciiTheme="minorEastAsia" w:hAnsiTheme="minorEastAsia" w:eastAsiaTheme="minorEastAsia" w:cstheme="minorEastAsia"/>
                <w:color w:val="auto"/>
                <w:kern w:val="2"/>
                <w:sz w:val="24"/>
                <w:szCs w:val="24"/>
                <w:highlight w:val="none"/>
                <w:lang w:val="en-US" w:eastAsia="zh-CN"/>
              </w:rPr>
              <w:t>②在满足①的基础上，进一步明确设备安装精度、系统调试要求、竣工验收标准，并结合现场踏勘提供平面布置图、实验台摆放示意图、效果图的得3分；</w:t>
            </w:r>
          </w:p>
          <w:p w14:paraId="0D7794A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rPr>
              <w:t>③未提供或不满足以上要求的不得分。</w:t>
            </w:r>
          </w:p>
        </w:tc>
      </w:tr>
      <w:tr w14:paraId="189C259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660" w:type="pct"/>
            <w:shd w:val="clear" w:color="auto" w:fill="auto"/>
            <w:vAlign w:val="center"/>
          </w:tcPr>
          <w:p w14:paraId="5DDE6A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cstheme="minorEastAsia"/>
                <w:color w:val="auto"/>
                <w:kern w:val="0"/>
                <w:sz w:val="24"/>
                <w:szCs w:val="24"/>
                <w:highlight w:val="none"/>
                <w:lang w:val="en-US" w:eastAsia="zh-CN" w:bidi="ar-SA"/>
              </w:rPr>
              <w:t>1-3</w:t>
            </w:r>
          </w:p>
        </w:tc>
        <w:tc>
          <w:tcPr>
            <w:tcW w:w="432" w:type="pct"/>
            <w:shd w:val="clear" w:color="auto" w:fill="auto"/>
            <w:vAlign w:val="center"/>
          </w:tcPr>
          <w:p w14:paraId="2EF1EF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3</w:t>
            </w:r>
          </w:p>
        </w:tc>
        <w:tc>
          <w:tcPr>
            <w:tcW w:w="3907" w:type="pct"/>
            <w:shd w:val="clear" w:color="auto" w:fill="auto"/>
            <w:vAlign w:val="center"/>
          </w:tcPr>
          <w:p w14:paraId="1D309B35">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jc w:val="left"/>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根据</w:t>
            </w:r>
            <w:r>
              <w:rPr>
                <w:rFonts w:hint="eastAsia" w:asciiTheme="minorEastAsia" w:hAnsiTheme="minorEastAsia" w:eastAsiaTheme="minorEastAsia" w:cstheme="minorEastAsia"/>
                <w:color w:val="auto"/>
                <w:kern w:val="2"/>
                <w:sz w:val="24"/>
                <w:szCs w:val="24"/>
                <w:highlight w:val="none"/>
                <w:lang w:eastAsia="zh-CN"/>
              </w:rPr>
              <w:t>供应商</w:t>
            </w:r>
            <w:r>
              <w:rPr>
                <w:rFonts w:hint="eastAsia" w:asciiTheme="minorEastAsia" w:hAnsiTheme="minorEastAsia" w:eastAsiaTheme="minorEastAsia" w:cstheme="minorEastAsia"/>
                <w:color w:val="auto"/>
                <w:kern w:val="2"/>
                <w:sz w:val="24"/>
                <w:szCs w:val="24"/>
                <w:highlight w:val="none"/>
              </w:rPr>
              <w:t>提供的</w:t>
            </w:r>
            <w:r>
              <w:rPr>
                <w:rFonts w:hint="eastAsia" w:asciiTheme="minorEastAsia" w:hAnsiTheme="minorEastAsia" w:eastAsiaTheme="minorEastAsia" w:cstheme="minorEastAsia"/>
                <w:b/>
                <w:bCs/>
                <w:color w:val="auto"/>
                <w:kern w:val="2"/>
                <w:sz w:val="24"/>
                <w:szCs w:val="24"/>
                <w:highlight w:val="none"/>
              </w:rPr>
              <w:t>质量保障及验收方案</w:t>
            </w:r>
            <w:r>
              <w:rPr>
                <w:rFonts w:hint="eastAsia" w:asciiTheme="minorEastAsia" w:hAnsiTheme="minorEastAsia" w:eastAsiaTheme="minorEastAsia" w:cstheme="minorEastAsia"/>
                <w:color w:val="auto"/>
                <w:kern w:val="2"/>
                <w:sz w:val="24"/>
                <w:szCs w:val="24"/>
                <w:highlight w:val="none"/>
              </w:rPr>
              <w:t>进行评价：</w:t>
            </w:r>
          </w:p>
          <w:p w14:paraId="6BE4A75B">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rightChars="0"/>
              <w:jc w:val="left"/>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①方案包含产品质量承诺、材料进场检验、安装质量控制、成品保护、竣工验收等基本内容的得</w:t>
            </w:r>
            <w:r>
              <w:rPr>
                <w:rFonts w:hint="eastAsia" w:asciiTheme="minorEastAsia" w:hAnsiTheme="minorEastAsia" w:cstheme="minorEastAsia"/>
                <w:color w:val="auto"/>
                <w:kern w:val="2"/>
                <w:sz w:val="24"/>
                <w:szCs w:val="24"/>
                <w:highlight w:val="none"/>
                <w:lang w:val="en-US" w:eastAsia="zh-CN"/>
              </w:rPr>
              <w:t>2</w:t>
            </w:r>
            <w:r>
              <w:rPr>
                <w:rFonts w:hint="eastAsia" w:asciiTheme="minorEastAsia" w:hAnsiTheme="minorEastAsia" w:eastAsiaTheme="minorEastAsia" w:cstheme="minorEastAsia"/>
                <w:color w:val="auto"/>
                <w:kern w:val="2"/>
                <w:sz w:val="24"/>
                <w:szCs w:val="24"/>
                <w:highlight w:val="none"/>
              </w:rPr>
              <w:t>分；</w:t>
            </w:r>
          </w:p>
          <w:p w14:paraId="36B605DB">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rightChars="0"/>
              <w:jc w:val="left"/>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②在满足①的基础上，进一步明确关键材料检测、强弱电绝缘及接地测试、实验台安装精度验收、调试检测等内容的得</w:t>
            </w:r>
            <w:r>
              <w:rPr>
                <w:rFonts w:hint="default" w:asciiTheme="minorEastAsia" w:hAnsiTheme="minorEastAsia" w:cstheme="minorEastAsia"/>
                <w:color w:val="auto"/>
                <w:kern w:val="2"/>
                <w:sz w:val="24"/>
                <w:szCs w:val="24"/>
                <w:highlight w:val="none"/>
              </w:rPr>
              <w:t>3</w:t>
            </w:r>
            <w:r>
              <w:rPr>
                <w:rFonts w:hint="eastAsia" w:asciiTheme="minorEastAsia" w:hAnsiTheme="minorEastAsia" w:eastAsiaTheme="minorEastAsia" w:cstheme="minorEastAsia"/>
                <w:color w:val="auto"/>
                <w:kern w:val="2"/>
                <w:sz w:val="24"/>
                <w:szCs w:val="24"/>
                <w:highlight w:val="none"/>
              </w:rPr>
              <w:t>分；</w:t>
            </w:r>
          </w:p>
          <w:p w14:paraId="49B6DCDF">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rightChars="0"/>
              <w:jc w:val="left"/>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③未提供或不满足要求的不得分。</w:t>
            </w:r>
          </w:p>
        </w:tc>
      </w:tr>
      <w:tr w14:paraId="5DFF8D9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660" w:type="pct"/>
            <w:shd w:val="clear" w:color="auto" w:fill="auto"/>
            <w:vAlign w:val="center"/>
          </w:tcPr>
          <w:p w14:paraId="4BBFD9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1-</w:t>
            </w:r>
            <w:r>
              <w:rPr>
                <w:rFonts w:hint="eastAsia" w:asciiTheme="minorEastAsia" w:hAnsiTheme="minorEastAsia" w:cstheme="minorEastAsia"/>
                <w:color w:val="auto"/>
                <w:kern w:val="0"/>
                <w:sz w:val="24"/>
                <w:szCs w:val="24"/>
                <w:highlight w:val="none"/>
                <w:lang w:val="en-US" w:eastAsia="zh-CN" w:bidi="ar-SA"/>
              </w:rPr>
              <w:t>4</w:t>
            </w:r>
          </w:p>
        </w:tc>
        <w:tc>
          <w:tcPr>
            <w:tcW w:w="432" w:type="pct"/>
            <w:shd w:val="clear" w:color="auto" w:fill="auto"/>
            <w:vAlign w:val="center"/>
          </w:tcPr>
          <w:p w14:paraId="78AAC3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rPr>
              <w:t>3</w:t>
            </w:r>
          </w:p>
        </w:tc>
        <w:tc>
          <w:tcPr>
            <w:tcW w:w="3907" w:type="pct"/>
            <w:shd w:val="clear" w:color="auto" w:fill="auto"/>
            <w:vAlign w:val="center"/>
          </w:tcPr>
          <w:p w14:paraId="443AED3E">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jc w:val="left"/>
              <w:rPr>
                <w:rFonts w:hint="eastAsia" w:asciiTheme="minorEastAsia" w:hAnsiTheme="minorEastAsia" w:eastAsiaTheme="minorEastAsia" w:cstheme="minorEastAsia"/>
                <w:color w:val="auto"/>
                <w:kern w:val="2"/>
                <w:sz w:val="24"/>
                <w:szCs w:val="24"/>
                <w:highlight w:val="none"/>
                <w:lang w:val="en-US" w:eastAsia="zh-CN"/>
              </w:rPr>
            </w:pPr>
            <w:r>
              <w:rPr>
                <w:rFonts w:hint="eastAsia" w:asciiTheme="minorEastAsia" w:hAnsiTheme="minorEastAsia" w:eastAsiaTheme="minorEastAsia" w:cstheme="minorEastAsia"/>
                <w:color w:val="auto"/>
                <w:kern w:val="2"/>
                <w:sz w:val="24"/>
                <w:szCs w:val="24"/>
                <w:highlight w:val="none"/>
                <w:lang w:val="en-US" w:eastAsia="zh-CN"/>
              </w:rPr>
              <w:t>根据</w:t>
            </w:r>
            <w:r>
              <w:rPr>
                <w:rFonts w:hint="eastAsia" w:asciiTheme="minorEastAsia" w:hAnsiTheme="minorEastAsia" w:cstheme="minorEastAsia"/>
                <w:color w:val="auto"/>
                <w:kern w:val="2"/>
                <w:sz w:val="24"/>
                <w:szCs w:val="24"/>
                <w:highlight w:val="none"/>
                <w:lang w:val="en-US" w:eastAsia="zh-CN"/>
              </w:rPr>
              <w:t>投标人</w:t>
            </w:r>
            <w:r>
              <w:rPr>
                <w:rFonts w:hint="eastAsia" w:asciiTheme="minorEastAsia" w:hAnsiTheme="minorEastAsia" w:eastAsiaTheme="minorEastAsia" w:cstheme="minorEastAsia"/>
                <w:color w:val="auto"/>
                <w:kern w:val="2"/>
                <w:sz w:val="24"/>
                <w:szCs w:val="24"/>
                <w:highlight w:val="none"/>
                <w:lang w:val="en-US" w:eastAsia="zh-CN"/>
              </w:rPr>
              <w:t>所投</w:t>
            </w:r>
            <w:r>
              <w:rPr>
                <w:rFonts w:hint="eastAsia" w:asciiTheme="minorEastAsia" w:hAnsiTheme="minorEastAsia" w:eastAsiaTheme="minorEastAsia" w:cstheme="minorEastAsia"/>
                <w:i w:val="0"/>
                <w:iCs w:val="0"/>
                <w:color w:val="auto"/>
                <w:kern w:val="2"/>
                <w:sz w:val="24"/>
                <w:szCs w:val="24"/>
                <w:highlight w:val="none"/>
                <w:u w:val="none"/>
                <w:lang w:val="en-US" w:eastAsia="zh-CN" w:bidi="ar"/>
              </w:rPr>
              <w:t>学生实验桌</w:t>
            </w:r>
            <w:r>
              <w:rPr>
                <w:rFonts w:hint="eastAsia" w:asciiTheme="minorEastAsia" w:hAnsiTheme="minorEastAsia" w:cstheme="minorEastAsia"/>
                <w:i w:val="0"/>
                <w:iCs w:val="0"/>
                <w:color w:val="auto"/>
                <w:kern w:val="2"/>
                <w:sz w:val="24"/>
                <w:szCs w:val="24"/>
                <w:highlight w:val="none"/>
                <w:u w:val="none"/>
                <w:lang w:val="en-US" w:eastAsia="zh-CN" w:bidi="ar"/>
              </w:rPr>
              <w:t>/教师演示桌</w:t>
            </w:r>
            <w:r>
              <w:rPr>
                <w:rFonts w:hint="eastAsia" w:asciiTheme="minorEastAsia" w:hAnsiTheme="minorEastAsia" w:cstheme="minorEastAsia"/>
                <w:color w:val="auto"/>
                <w:kern w:val="2"/>
                <w:sz w:val="24"/>
                <w:szCs w:val="24"/>
                <w:highlight w:val="none"/>
                <w:lang w:val="en-US" w:eastAsia="zh-CN"/>
              </w:rPr>
              <w:t>“</w:t>
            </w:r>
            <w:r>
              <w:rPr>
                <w:rFonts w:hint="eastAsia" w:asciiTheme="minorEastAsia" w:hAnsiTheme="minorEastAsia" w:eastAsiaTheme="minorEastAsia" w:cstheme="minorEastAsia"/>
                <w:b/>
                <w:bCs/>
                <w:i w:val="0"/>
                <w:iCs w:val="0"/>
                <w:color w:val="auto"/>
                <w:kern w:val="2"/>
                <w:sz w:val="24"/>
                <w:szCs w:val="24"/>
                <w:highlight w:val="none"/>
                <w:lang w:val="en-US" w:eastAsia="zh-CN"/>
              </w:rPr>
              <w:t>理化板台面</w:t>
            </w:r>
            <w:r>
              <w:rPr>
                <w:rFonts w:hint="eastAsia" w:asciiTheme="minorEastAsia" w:hAnsiTheme="minorEastAsia" w:cstheme="minorEastAsia"/>
                <w:b/>
                <w:bCs/>
                <w:i w:val="0"/>
                <w:iCs w:val="0"/>
                <w:color w:val="auto"/>
                <w:kern w:val="2"/>
                <w:sz w:val="24"/>
                <w:szCs w:val="24"/>
                <w:highlight w:val="none"/>
                <w:lang w:val="en-US" w:eastAsia="zh-CN"/>
              </w:rPr>
              <w:t>”</w:t>
            </w:r>
            <w:r>
              <w:rPr>
                <w:rFonts w:hint="eastAsia" w:asciiTheme="minorEastAsia" w:hAnsiTheme="minorEastAsia" w:eastAsiaTheme="minorEastAsia" w:cstheme="minorEastAsia"/>
                <w:color w:val="auto"/>
                <w:kern w:val="2"/>
                <w:sz w:val="24"/>
                <w:szCs w:val="24"/>
                <w:highlight w:val="none"/>
                <w:lang w:val="en-US" w:eastAsia="zh-CN"/>
              </w:rPr>
              <w:t>进行评价：</w:t>
            </w:r>
          </w:p>
          <w:p w14:paraId="4B3BB081">
            <w:pPr>
              <w:pStyle w:val="17"/>
              <w:keepNext w:val="0"/>
              <w:keepLines w:val="0"/>
              <w:widowControl/>
              <w:suppressLineNumbers w:val="0"/>
              <w:spacing w:before="0" w:beforeAutospacing="0" w:after="0" w:afterAutospacing="0" w:line="360" w:lineRule="auto"/>
              <w:ind w:left="0" w:right="0"/>
              <w:rPr>
                <w:rFonts w:hint="eastAsia" w:asciiTheme="minorEastAsia" w:hAnsiTheme="minorEastAsia" w:eastAsiaTheme="minorEastAsia" w:cstheme="minorEastAsia"/>
                <w:b w:val="0"/>
                <w:bCs w:val="0"/>
                <w:color w:val="auto"/>
                <w:kern w:val="2"/>
                <w:sz w:val="24"/>
                <w:szCs w:val="28"/>
                <w:highlight w:val="none"/>
                <w:lang w:val="en-US" w:eastAsia="zh-CN"/>
              </w:rPr>
            </w:pPr>
            <w:r>
              <w:rPr>
                <w:rFonts w:hint="eastAsia" w:asciiTheme="minorEastAsia" w:hAnsiTheme="minorEastAsia" w:cstheme="minorEastAsia"/>
                <w:color w:val="auto"/>
                <w:kern w:val="2"/>
                <w:sz w:val="24"/>
                <w:szCs w:val="24"/>
                <w:highlight w:val="none"/>
                <w:lang w:val="en-US" w:eastAsia="zh-CN"/>
              </w:rPr>
              <w:t>理化板台面</w:t>
            </w:r>
            <w:r>
              <w:rPr>
                <w:rFonts w:hint="eastAsia" w:asciiTheme="minorEastAsia" w:hAnsiTheme="minorEastAsia" w:eastAsiaTheme="minorEastAsia" w:cstheme="minorEastAsia"/>
                <w:color w:val="auto"/>
                <w:kern w:val="2"/>
                <w:sz w:val="24"/>
                <w:szCs w:val="24"/>
                <w:highlight w:val="none"/>
                <w:lang w:val="en-US" w:eastAsia="zh-CN"/>
              </w:rPr>
              <w:t>满足以下参数要求：</w:t>
            </w:r>
          </w:p>
          <w:p w14:paraId="5C5F7AD8">
            <w:pPr>
              <w:keepNext w:val="0"/>
              <w:keepLines w:val="0"/>
              <w:numPr>
                <w:ilvl w:val="0"/>
                <w:numId w:val="0"/>
              </w:numPr>
              <w:suppressLineNumbers w:val="0"/>
              <w:spacing w:before="0" w:beforeAutospacing="0" w:after="0" w:afterAutospacing="0" w:line="360" w:lineRule="auto"/>
              <w:ind w:left="0" w:right="0"/>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1）化学性能：“人造板及饰面人造板理化性能试验方法，耐化学腐蚀性能分别在覆盖玻璃板及不覆盖玻璃板工况下开展测试；测试包含98%硫酸、65%硝酸、77%硫酸+65%硝酸、13%次氯酸钠、85%磷酸、40%氢氟酸、10%氯化铁、5%磷酸氢二钠、6%尿素、28%氨水、2-丁酮、60%铬酸、90%高氯酸、37%甲醛、30%过氧化氢、丙酮、二氯乙酸、二氯甲烷等不少于79种化学试剂，所有试剂测试后试样表面均无明显变化，耐化学腐蚀性能分级达到最高5级。</w:t>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2）物理性能：①密度：≥1.44g/cm³；</w:t>
            </w:r>
            <w:r>
              <w:rPr>
                <w:rFonts w:hint="eastAsia" w:asciiTheme="minorEastAsia" w:hAnsiTheme="minorEastAsia" w:eastAsiaTheme="minorEastAsia" w:cstheme="minorEastAsia"/>
                <w:b w:val="0"/>
                <w:bCs w:val="0"/>
                <w:i w:val="0"/>
                <w:iCs w:val="0"/>
                <w:color w:val="auto"/>
                <w:kern w:val="0"/>
                <w:sz w:val="24"/>
                <w:szCs w:val="24"/>
                <w:highlight w:val="none"/>
                <w:lang w:val="en-US" w:eastAsia="zh-CN" w:bidi="ar"/>
              </w:rPr>
              <w:t>②</w:t>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吸水率：在温度23℃环境下浸泡24h，吸水率≤0.51%；</w:t>
            </w:r>
            <w:r>
              <w:rPr>
                <w:rFonts w:hint="eastAsia" w:asciiTheme="minorEastAsia" w:hAnsiTheme="minorEastAsia" w:eastAsiaTheme="minorEastAsia" w:cstheme="minorEastAsia"/>
                <w:b w:val="0"/>
                <w:bCs w:val="0"/>
                <w:i w:val="0"/>
                <w:iCs w:val="0"/>
                <w:color w:val="auto"/>
                <w:kern w:val="0"/>
                <w:sz w:val="24"/>
                <w:szCs w:val="24"/>
                <w:highlight w:val="none"/>
                <w:lang w:val="en-US" w:eastAsia="zh-CN" w:bidi="ar"/>
              </w:rPr>
              <w:t>③</w:t>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耐热性能：在120℃条件下恒温放置2h，试样表面无裂纹、无破损现象；</w:t>
            </w:r>
            <w:r>
              <w:rPr>
                <w:rFonts w:hint="eastAsia" w:asciiTheme="minorEastAsia" w:hAnsiTheme="minorEastAsia" w:eastAsiaTheme="minorEastAsia" w:cstheme="minorEastAsia"/>
                <w:b w:val="0"/>
                <w:bCs w:val="0"/>
                <w:i w:val="0"/>
                <w:iCs w:val="0"/>
                <w:color w:val="auto"/>
                <w:kern w:val="0"/>
                <w:sz w:val="24"/>
                <w:szCs w:val="24"/>
                <w:highlight w:val="none"/>
                <w:lang w:val="en-US" w:eastAsia="zh-CN" w:bidi="ar"/>
              </w:rPr>
              <w:t>④</w:t>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耐光色牢度≥4级；</w:t>
            </w:r>
            <w:r>
              <w:rPr>
                <w:rFonts w:hint="eastAsia" w:asciiTheme="minorEastAsia" w:hAnsiTheme="minorEastAsia" w:eastAsiaTheme="minorEastAsia" w:cstheme="minorEastAsia"/>
                <w:b w:val="0"/>
                <w:bCs w:val="0"/>
                <w:i w:val="0"/>
                <w:iCs w:val="0"/>
                <w:color w:val="auto"/>
                <w:kern w:val="0"/>
                <w:sz w:val="24"/>
                <w:szCs w:val="24"/>
                <w:highlight w:val="none"/>
                <w:lang w:val="en-US" w:eastAsia="zh-CN" w:bidi="ar"/>
              </w:rPr>
              <w:t>⑤</w:t>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表面耐龟裂性能：达到5级，采用6倍放大镜观察试样表面无裂纹；</w:t>
            </w:r>
            <w:r>
              <w:rPr>
                <w:rFonts w:hint="eastAsia" w:asciiTheme="minorEastAsia" w:hAnsiTheme="minorEastAsia" w:eastAsiaTheme="minorEastAsia" w:cstheme="minorEastAsia"/>
                <w:b w:val="0"/>
                <w:bCs w:val="0"/>
                <w:i w:val="0"/>
                <w:iCs w:val="0"/>
                <w:color w:val="auto"/>
                <w:kern w:val="0"/>
                <w:sz w:val="24"/>
                <w:szCs w:val="24"/>
                <w:highlight w:val="none"/>
                <w:lang w:val="en-US" w:eastAsia="zh-CN" w:bidi="ar"/>
              </w:rPr>
              <w:t>⑥</w:t>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表面耐干热性能：在180℃试验条件下达到5级，试样表面无明显变化；</w:t>
            </w:r>
            <w:r>
              <w:rPr>
                <w:rFonts w:hint="eastAsia" w:asciiTheme="minorEastAsia" w:hAnsiTheme="minorEastAsia" w:eastAsiaTheme="minorEastAsia" w:cstheme="minorEastAsia"/>
                <w:b w:val="0"/>
                <w:bCs w:val="0"/>
                <w:i w:val="0"/>
                <w:iCs w:val="0"/>
                <w:color w:val="auto"/>
                <w:kern w:val="0"/>
                <w:sz w:val="24"/>
                <w:szCs w:val="24"/>
                <w:highlight w:val="none"/>
                <w:lang w:val="en-US" w:eastAsia="zh-CN" w:bidi="ar"/>
              </w:rPr>
              <w:t>⑦</w:t>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表面漆膜硬度≥6H；</w:t>
            </w:r>
            <w:r>
              <w:rPr>
                <w:rFonts w:hint="eastAsia" w:asciiTheme="minorEastAsia" w:hAnsiTheme="minorEastAsia" w:eastAsiaTheme="minorEastAsia" w:cstheme="minorEastAsia"/>
                <w:b w:val="0"/>
                <w:bCs w:val="0"/>
                <w:i w:val="0"/>
                <w:iCs w:val="0"/>
                <w:color w:val="auto"/>
                <w:kern w:val="0"/>
                <w:sz w:val="24"/>
                <w:szCs w:val="24"/>
                <w:highlight w:val="none"/>
                <w:lang w:val="en-US" w:eastAsia="zh-CN" w:bidi="ar"/>
              </w:rPr>
              <w:t>⑧</w:t>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洛氏硬度≥111M；</w:t>
            </w:r>
            <w:r>
              <w:rPr>
                <w:rFonts w:hint="eastAsia" w:asciiTheme="minorEastAsia" w:hAnsiTheme="minorEastAsia" w:eastAsiaTheme="minorEastAsia" w:cstheme="minorEastAsia"/>
                <w:b w:val="0"/>
                <w:bCs w:val="0"/>
                <w:i w:val="0"/>
                <w:iCs w:val="0"/>
                <w:color w:val="auto"/>
                <w:kern w:val="0"/>
                <w:sz w:val="24"/>
                <w:szCs w:val="24"/>
                <w:highlight w:val="none"/>
                <w:lang w:val="en-US" w:eastAsia="zh-CN" w:bidi="ar"/>
              </w:rPr>
              <w:t>⑨</w:t>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拉伸强度≥46.5MPa；⑩弯曲强度≥89.9MPa；⑪压缩强度≥255MPa；</w:t>
            </w:r>
            <w:r>
              <w:rPr>
                <w:rFonts w:hint="eastAsia" w:asciiTheme="minorEastAsia" w:hAnsiTheme="minorEastAsia" w:eastAsiaTheme="minorEastAsia" w:cstheme="minorEastAsia"/>
                <w:b w:val="0"/>
                <w:bCs w:val="0"/>
                <w:i w:val="0"/>
                <w:iCs w:val="0"/>
                <w:color w:val="auto"/>
                <w:kern w:val="0"/>
                <w:sz w:val="24"/>
                <w:szCs w:val="24"/>
                <w:highlight w:val="none"/>
                <w:lang w:val="en-US" w:eastAsia="zh-CN" w:bidi="ar"/>
              </w:rPr>
              <w:t>⑫</w:t>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体积电阻≥6.38×10¹¹Ω；</w:t>
            </w:r>
            <w:r>
              <w:rPr>
                <w:rFonts w:hint="eastAsia" w:asciiTheme="minorEastAsia" w:hAnsiTheme="minorEastAsia" w:eastAsiaTheme="minorEastAsia" w:cstheme="minorEastAsia"/>
                <w:b w:val="0"/>
                <w:bCs w:val="0"/>
                <w:i w:val="0"/>
                <w:iCs w:val="0"/>
                <w:color w:val="auto"/>
                <w:kern w:val="0"/>
                <w:sz w:val="24"/>
                <w:szCs w:val="24"/>
                <w:highlight w:val="none"/>
                <w:lang w:val="en-US" w:eastAsia="zh-CN" w:bidi="ar"/>
              </w:rPr>
              <w:t>⑬</w:t>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体积电阻率≥1.42×10¹³Ω・cm；</w:t>
            </w:r>
            <w:r>
              <w:rPr>
                <w:rFonts w:hint="eastAsia" w:asciiTheme="minorEastAsia" w:hAnsiTheme="minorEastAsia" w:eastAsiaTheme="minorEastAsia" w:cstheme="minorEastAsia"/>
                <w:b w:val="0"/>
                <w:bCs w:val="0"/>
                <w:i w:val="0"/>
                <w:iCs w:val="0"/>
                <w:color w:val="auto"/>
                <w:kern w:val="0"/>
                <w:sz w:val="24"/>
                <w:szCs w:val="24"/>
                <w:highlight w:val="none"/>
                <w:lang w:val="en-US" w:eastAsia="zh-CN" w:bidi="ar"/>
              </w:rPr>
              <w:t>⑭</w:t>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光泽度：60°测量角度下光泽度≥8.8；</w:t>
            </w:r>
            <w:r>
              <w:rPr>
                <w:rFonts w:hint="eastAsia" w:asciiTheme="minorEastAsia" w:hAnsiTheme="minorEastAsia" w:eastAsiaTheme="minorEastAsia" w:cstheme="minorEastAsia"/>
                <w:b w:val="0"/>
                <w:bCs w:val="0"/>
                <w:i w:val="0"/>
                <w:iCs w:val="0"/>
                <w:color w:val="auto"/>
                <w:kern w:val="0"/>
                <w:sz w:val="24"/>
                <w:szCs w:val="24"/>
                <w:highlight w:val="none"/>
                <w:lang w:val="en-US" w:eastAsia="zh-CN" w:bidi="ar"/>
              </w:rPr>
              <w:t>⑮</w:t>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简支梁无缺口冲击强度：23℃环境下≥96.1J/m。</w:t>
            </w:r>
          </w:p>
          <w:p w14:paraId="09ED06DD">
            <w:pPr>
              <w:pStyle w:val="17"/>
              <w:keepNext w:val="0"/>
              <w:keepLines w:val="0"/>
              <w:widowControl/>
              <w:suppressLineNumbers w:val="0"/>
              <w:spacing w:before="0" w:beforeAutospacing="0" w:after="0" w:afterAutospacing="0" w:line="360" w:lineRule="auto"/>
              <w:ind w:left="0" w:right="0"/>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2"/>
                <w:sz w:val="24"/>
                <w:szCs w:val="24"/>
                <w:highlight w:val="none"/>
                <w:lang w:val="en-US" w:eastAsia="zh-CN"/>
              </w:rPr>
              <w:t>全部满足得</w:t>
            </w:r>
            <w:r>
              <w:rPr>
                <w:rFonts w:hint="eastAsia" w:asciiTheme="minorEastAsia" w:hAnsiTheme="minorEastAsia" w:cstheme="minorEastAsia"/>
                <w:color w:val="auto"/>
                <w:kern w:val="2"/>
                <w:sz w:val="24"/>
                <w:szCs w:val="24"/>
                <w:highlight w:val="none"/>
                <w:lang w:val="en-US" w:eastAsia="zh-CN"/>
              </w:rPr>
              <w:t>3</w:t>
            </w:r>
            <w:r>
              <w:rPr>
                <w:rFonts w:hint="eastAsia" w:asciiTheme="minorEastAsia" w:hAnsiTheme="minorEastAsia" w:eastAsiaTheme="minorEastAsia" w:cstheme="minorEastAsia"/>
                <w:color w:val="auto"/>
                <w:kern w:val="2"/>
                <w:sz w:val="24"/>
                <w:szCs w:val="24"/>
                <w:highlight w:val="none"/>
                <w:lang w:val="en-US" w:eastAsia="zh-CN"/>
              </w:rPr>
              <w:t>分，未提供或提供不全不得分。</w:t>
            </w:r>
          </w:p>
          <w:p w14:paraId="012F94DB">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rightChars="0"/>
              <w:jc w:val="left"/>
              <w:rPr>
                <w:rFonts w:hint="eastAsia" w:asciiTheme="minorEastAsia" w:hAnsiTheme="minorEastAsia" w:eastAsiaTheme="minorEastAsia" w:cstheme="minorEastAsia"/>
                <w:color w:val="auto"/>
                <w:kern w:val="2"/>
                <w:sz w:val="24"/>
                <w:szCs w:val="24"/>
                <w:highlight w:val="none"/>
                <w:lang w:val="en-US" w:eastAsia="zh-Hans"/>
              </w:rPr>
            </w:pPr>
            <w:r>
              <w:rPr>
                <w:rFonts w:hint="eastAsia" w:ascii="宋体" w:hAnsi="宋体" w:eastAsia="宋体" w:cs="宋体"/>
                <w:bCs/>
                <w:color w:val="auto"/>
                <w:sz w:val="24"/>
                <w:szCs w:val="24"/>
                <w:highlight w:val="none"/>
              </w:rPr>
              <w:t>注：</w:t>
            </w:r>
            <w:r>
              <w:rPr>
                <w:rFonts w:hint="eastAsia" w:ascii="宋体" w:hAnsi="宋体" w:cs="宋体"/>
                <w:bCs/>
                <w:color w:val="auto"/>
                <w:sz w:val="24"/>
                <w:szCs w:val="24"/>
                <w:highlight w:val="none"/>
                <w:lang w:eastAsia="zh-CN"/>
              </w:rPr>
              <w:t>投标人需提供第三方检验（检测）机构出具的有效检验（检测）报告复印件佐证，检验（检测）报告须具有检验（检测）资质标识（CMA或CNAS）并盖有检验（检测）专用章且需附有真伪查询二维码。投标人未提供检验（检测）报告或者不符合要求的不得分。</w:t>
            </w:r>
          </w:p>
        </w:tc>
      </w:tr>
      <w:tr w14:paraId="6FE4A0E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660" w:type="pct"/>
            <w:shd w:val="clear" w:color="auto" w:fill="auto"/>
            <w:vAlign w:val="center"/>
          </w:tcPr>
          <w:p w14:paraId="4A9F40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asciiTheme="minorEastAsia" w:hAnsiTheme="minorEastAsia" w:cstheme="minorEastAsia"/>
                <w:color w:val="auto"/>
                <w:kern w:val="0"/>
                <w:sz w:val="24"/>
                <w:szCs w:val="24"/>
                <w:highlight w:val="none"/>
                <w:lang w:val="en-US" w:eastAsia="zh-CN" w:bidi="ar-SA"/>
              </w:rPr>
            </w:pPr>
            <w:r>
              <w:rPr>
                <w:rFonts w:hint="eastAsia" w:asciiTheme="minorEastAsia" w:hAnsiTheme="minorEastAsia" w:cstheme="minorEastAsia"/>
                <w:color w:val="auto"/>
                <w:kern w:val="0"/>
                <w:sz w:val="24"/>
                <w:szCs w:val="24"/>
                <w:highlight w:val="none"/>
                <w:lang w:val="en-US" w:eastAsia="zh-CN" w:bidi="ar-SA"/>
              </w:rPr>
              <w:t>1-5</w:t>
            </w:r>
          </w:p>
        </w:tc>
        <w:tc>
          <w:tcPr>
            <w:tcW w:w="432" w:type="pct"/>
            <w:shd w:val="clear" w:color="auto" w:fill="auto"/>
            <w:vAlign w:val="center"/>
          </w:tcPr>
          <w:p w14:paraId="00427F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3</w:t>
            </w:r>
          </w:p>
        </w:tc>
        <w:tc>
          <w:tcPr>
            <w:tcW w:w="3907" w:type="pct"/>
            <w:shd w:val="clear" w:color="auto" w:fill="auto"/>
            <w:vAlign w:val="center"/>
          </w:tcPr>
          <w:p w14:paraId="019DB153">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jc w:val="left"/>
              <w:rPr>
                <w:rFonts w:hint="eastAsia" w:asciiTheme="minorEastAsia" w:hAnsiTheme="minorEastAsia" w:eastAsiaTheme="minorEastAsia" w:cstheme="minorEastAsia"/>
                <w:color w:val="auto"/>
                <w:kern w:val="2"/>
                <w:sz w:val="24"/>
                <w:szCs w:val="24"/>
                <w:highlight w:val="none"/>
                <w:lang w:val="en-US" w:eastAsia="zh-CN"/>
              </w:rPr>
            </w:pPr>
            <w:r>
              <w:rPr>
                <w:rFonts w:hint="eastAsia" w:asciiTheme="minorEastAsia" w:hAnsiTheme="minorEastAsia" w:eastAsiaTheme="minorEastAsia" w:cstheme="minorEastAsia"/>
                <w:color w:val="auto"/>
                <w:kern w:val="2"/>
                <w:sz w:val="24"/>
                <w:szCs w:val="24"/>
                <w:highlight w:val="none"/>
                <w:lang w:val="en-US" w:eastAsia="zh-CN"/>
              </w:rPr>
              <w:t>根据</w:t>
            </w:r>
            <w:r>
              <w:rPr>
                <w:rFonts w:hint="eastAsia" w:asciiTheme="minorEastAsia" w:hAnsiTheme="minorEastAsia" w:cstheme="minorEastAsia"/>
                <w:color w:val="auto"/>
                <w:kern w:val="2"/>
                <w:sz w:val="24"/>
                <w:szCs w:val="24"/>
                <w:highlight w:val="none"/>
                <w:lang w:val="en-US" w:eastAsia="zh-CN"/>
              </w:rPr>
              <w:t>投标人</w:t>
            </w:r>
            <w:r>
              <w:rPr>
                <w:rFonts w:hint="eastAsia" w:asciiTheme="minorEastAsia" w:hAnsiTheme="minorEastAsia" w:eastAsiaTheme="minorEastAsia" w:cstheme="minorEastAsia"/>
                <w:color w:val="auto"/>
                <w:kern w:val="2"/>
                <w:sz w:val="24"/>
                <w:szCs w:val="24"/>
                <w:highlight w:val="none"/>
                <w:lang w:val="en-US" w:eastAsia="zh-CN"/>
              </w:rPr>
              <w:t>所投</w:t>
            </w:r>
            <w:r>
              <w:rPr>
                <w:rFonts w:hint="eastAsia" w:asciiTheme="minorEastAsia" w:hAnsiTheme="minorEastAsia" w:eastAsiaTheme="minorEastAsia" w:cstheme="minorEastAsia"/>
                <w:i w:val="0"/>
                <w:iCs w:val="0"/>
                <w:color w:val="auto"/>
                <w:kern w:val="2"/>
                <w:sz w:val="24"/>
                <w:szCs w:val="24"/>
                <w:highlight w:val="none"/>
                <w:u w:val="none"/>
                <w:lang w:val="en-US" w:eastAsia="zh-CN" w:bidi="ar"/>
              </w:rPr>
              <w:t>学生实验桌</w:t>
            </w:r>
            <w:r>
              <w:rPr>
                <w:rFonts w:hint="eastAsia" w:asciiTheme="minorEastAsia" w:hAnsiTheme="minorEastAsia" w:cstheme="minorEastAsia"/>
                <w:i w:val="0"/>
                <w:iCs w:val="0"/>
                <w:color w:val="auto"/>
                <w:kern w:val="2"/>
                <w:sz w:val="24"/>
                <w:szCs w:val="24"/>
                <w:highlight w:val="none"/>
                <w:u w:val="none"/>
                <w:lang w:val="en-US" w:eastAsia="zh-CN" w:bidi="ar"/>
              </w:rPr>
              <w:t>/教师演示桌</w:t>
            </w:r>
            <w:r>
              <w:rPr>
                <w:rFonts w:hint="eastAsia" w:asciiTheme="minorEastAsia" w:hAnsiTheme="minorEastAsia" w:cstheme="minorEastAsia"/>
                <w:color w:val="auto"/>
                <w:kern w:val="2"/>
                <w:sz w:val="24"/>
                <w:szCs w:val="24"/>
                <w:highlight w:val="none"/>
                <w:lang w:val="en-US" w:eastAsia="zh-CN"/>
              </w:rPr>
              <w:t>“</w:t>
            </w:r>
            <w:r>
              <w:rPr>
                <w:rFonts w:hint="eastAsia" w:asciiTheme="minorEastAsia" w:hAnsiTheme="minorEastAsia" w:eastAsiaTheme="minorEastAsia" w:cstheme="minorEastAsia"/>
                <w:b/>
                <w:bCs/>
                <w:i w:val="0"/>
                <w:iCs w:val="0"/>
                <w:color w:val="auto"/>
                <w:kern w:val="2"/>
                <w:sz w:val="24"/>
                <w:szCs w:val="24"/>
                <w:highlight w:val="none"/>
                <w:lang w:val="en-US" w:eastAsia="zh-CN"/>
              </w:rPr>
              <w:t>理化板台面</w:t>
            </w:r>
            <w:r>
              <w:rPr>
                <w:rFonts w:hint="eastAsia" w:asciiTheme="minorEastAsia" w:hAnsiTheme="minorEastAsia" w:cstheme="minorEastAsia"/>
                <w:b/>
                <w:bCs/>
                <w:i w:val="0"/>
                <w:iCs w:val="0"/>
                <w:color w:val="auto"/>
                <w:kern w:val="2"/>
                <w:sz w:val="24"/>
                <w:szCs w:val="24"/>
                <w:highlight w:val="none"/>
                <w:lang w:val="en-US" w:eastAsia="zh-CN"/>
              </w:rPr>
              <w:t>”</w:t>
            </w:r>
            <w:r>
              <w:rPr>
                <w:rFonts w:hint="eastAsia" w:asciiTheme="minorEastAsia" w:hAnsiTheme="minorEastAsia" w:eastAsiaTheme="minorEastAsia" w:cstheme="minorEastAsia"/>
                <w:color w:val="auto"/>
                <w:kern w:val="2"/>
                <w:sz w:val="24"/>
                <w:szCs w:val="24"/>
                <w:highlight w:val="none"/>
                <w:lang w:val="en-US" w:eastAsia="zh-CN"/>
              </w:rPr>
              <w:t>进行评价：</w:t>
            </w:r>
          </w:p>
          <w:p w14:paraId="76845115">
            <w:pPr>
              <w:pStyle w:val="17"/>
              <w:keepNext w:val="0"/>
              <w:keepLines w:val="0"/>
              <w:widowControl/>
              <w:suppressLineNumbers w:val="0"/>
              <w:spacing w:before="0" w:beforeAutospacing="0" w:after="0" w:afterAutospacing="0" w:line="360" w:lineRule="auto"/>
              <w:ind w:left="0" w:right="0"/>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pPr>
            <w:r>
              <w:rPr>
                <w:rFonts w:hint="eastAsia" w:asciiTheme="minorEastAsia" w:hAnsiTheme="minorEastAsia" w:cstheme="minorEastAsia"/>
                <w:color w:val="auto"/>
                <w:kern w:val="2"/>
                <w:sz w:val="24"/>
                <w:szCs w:val="24"/>
                <w:highlight w:val="none"/>
                <w:lang w:val="en-US" w:eastAsia="zh-CN"/>
              </w:rPr>
              <w:t>理化板台面</w:t>
            </w:r>
            <w:r>
              <w:rPr>
                <w:rFonts w:hint="eastAsia" w:asciiTheme="minorEastAsia" w:hAnsiTheme="minorEastAsia" w:eastAsiaTheme="minorEastAsia" w:cstheme="minorEastAsia"/>
                <w:color w:val="auto"/>
                <w:kern w:val="2"/>
                <w:sz w:val="24"/>
                <w:szCs w:val="24"/>
                <w:highlight w:val="none"/>
                <w:lang w:val="en-US" w:eastAsia="zh-CN"/>
              </w:rPr>
              <w:t>满足以下参数要求：</w:t>
            </w:r>
          </w:p>
          <w:p w14:paraId="2F2159C0">
            <w:pPr>
              <w:keepNext w:val="0"/>
              <w:keepLines w:val="0"/>
              <w:numPr>
                <w:ilvl w:val="0"/>
                <w:numId w:val="0"/>
              </w:numPr>
              <w:suppressLineNumbers w:val="0"/>
              <w:spacing w:before="0" w:beforeAutospacing="0" w:after="0" w:afterAutospacing="0" w:line="360" w:lineRule="auto"/>
              <w:ind w:left="0" w:right="0"/>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3）健康环保：甲醛释放量≤0.04mg/m³；重金属可溶性铅、可溶性镉未检出；放射性符合A类装饰装修材料技术指标，内照射指数≤0.1，外照射指数≤0.1。</w:t>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4）抗菌性能：大肠杆菌测试结果抗菌活性值≥5.8，金黄色葡萄球菌测试结果抗菌活性值≥5.2，肺炎克雷伯氏菌测试结果抗菌活性值≥3.4，嗜肺军团菌活性值≥4.4，中间葡萄球菌活性值≥4.5。</w:t>
            </w:r>
          </w:p>
          <w:p w14:paraId="044C5FC0">
            <w:pPr>
              <w:pStyle w:val="17"/>
              <w:keepNext w:val="0"/>
              <w:keepLines w:val="0"/>
              <w:widowControl/>
              <w:suppressLineNumbers w:val="0"/>
              <w:spacing w:before="0" w:beforeAutospacing="0" w:after="0" w:afterAutospacing="0" w:line="360" w:lineRule="auto"/>
              <w:ind w:left="0" w:right="0"/>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2"/>
                <w:sz w:val="24"/>
                <w:szCs w:val="24"/>
                <w:highlight w:val="none"/>
                <w:lang w:val="en-US" w:eastAsia="zh-CN"/>
              </w:rPr>
              <w:t>全部满足得</w:t>
            </w:r>
            <w:r>
              <w:rPr>
                <w:rFonts w:hint="eastAsia" w:asciiTheme="minorEastAsia" w:hAnsiTheme="minorEastAsia" w:cstheme="minorEastAsia"/>
                <w:color w:val="auto"/>
                <w:kern w:val="2"/>
                <w:sz w:val="24"/>
                <w:szCs w:val="24"/>
                <w:highlight w:val="none"/>
                <w:lang w:val="en-US" w:eastAsia="zh-CN"/>
              </w:rPr>
              <w:t>3</w:t>
            </w:r>
            <w:r>
              <w:rPr>
                <w:rFonts w:hint="eastAsia" w:asciiTheme="minorEastAsia" w:hAnsiTheme="minorEastAsia" w:eastAsiaTheme="minorEastAsia" w:cstheme="minorEastAsia"/>
                <w:color w:val="auto"/>
                <w:kern w:val="2"/>
                <w:sz w:val="24"/>
                <w:szCs w:val="24"/>
                <w:highlight w:val="none"/>
                <w:lang w:val="en-US" w:eastAsia="zh-CN"/>
              </w:rPr>
              <w:t>分，未提供或提供不全不得分。</w:t>
            </w:r>
          </w:p>
          <w:p w14:paraId="21727640">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rightChars="0"/>
              <w:jc w:val="left"/>
              <w:rPr>
                <w:rFonts w:hint="eastAsia" w:asciiTheme="minorEastAsia" w:hAnsiTheme="minorEastAsia" w:eastAsiaTheme="minorEastAsia" w:cstheme="minorEastAsia"/>
                <w:color w:val="auto"/>
                <w:kern w:val="2"/>
                <w:sz w:val="24"/>
                <w:szCs w:val="24"/>
                <w:highlight w:val="none"/>
              </w:rPr>
            </w:pPr>
            <w:r>
              <w:rPr>
                <w:rFonts w:hint="eastAsia" w:ascii="宋体" w:hAnsi="宋体" w:eastAsia="宋体" w:cs="宋体"/>
                <w:bCs/>
                <w:color w:val="auto"/>
                <w:sz w:val="24"/>
                <w:szCs w:val="24"/>
                <w:highlight w:val="none"/>
              </w:rPr>
              <w:t>注：</w:t>
            </w:r>
            <w:r>
              <w:rPr>
                <w:rFonts w:hint="eastAsia" w:ascii="宋体" w:hAnsi="宋体" w:cs="宋体"/>
                <w:bCs/>
                <w:color w:val="auto"/>
                <w:sz w:val="24"/>
                <w:szCs w:val="24"/>
                <w:highlight w:val="none"/>
                <w:lang w:eastAsia="zh-CN"/>
              </w:rPr>
              <w:t>投标人需提供第三方检验（检测）机构出具的有效检验（检测）报告复印件佐证，检验（检测）报告须具有检验（检测）资质标识（CMA或CNAS）并盖有检验（检测）专用章且需附有真伪查询二维码。投标人未提供检验（检测）报告或者不符合要求的不得分。</w:t>
            </w:r>
          </w:p>
        </w:tc>
      </w:tr>
      <w:tr w14:paraId="0B50958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60" w:type="pct"/>
            <w:shd w:val="clear" w:color="auto" w:fill="auto"/>
            <w:vAlign w:val="center"/>
          </w:tcPr>
          <w:p w14:paraId="290857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eastAsia="宋体" w:asciiTheme="minorEastAsia" w:hAnsiTheme="minorEastAsia" w:cstheme="minorEastAsia"/>
                <w:color w:val="auto"/>
                <w:kern w:val="0"/>
                <w:sz w:val="24"/>
                <w:szCs w:val="24"/>
                <w:highlight w:val="none"/>
                <w:lang w:val="en-US" w:eastAsia="zh-CN" w:bidi="ar-SA"/>
              </w:rPr>
            </w:pPr>
            <w:r>
              <w:rPr>
                <w:rFonts w:hint="eastAsia" w:asciiTheme="minorEastAsia" w:hAnsiTheme="minorEastAsia" w:cstheme="minorEastAsia"/>
                <w:color w:val="auto"/>
                <w:kern w:val="0"/>
                <w:sz w:val="24"/>
                <w:szCs w:val="24"/>
                <w:highlight w:val="none"/>
                <w:lang w:val="en-US" w:eastAsia="zh-CN" w:bidi="ar-SA"/>
              </w:rPr>
              <w:t>1-6</w:t>
            </w:r>
          </w:p>
        </w:tc>
        <w:tc>
          <w:tcPr>
            <w:tcW w:w="432" w:type="pct"/>
            <w:shd w:val="clear" w:color="auto" w:fill="auto"/>
            <w:vAlign w:val="center"/>
          </w:tcPr>
          <w:p w14:paraId="27A595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rPr>
              <w:t>2</w:t>
            </w:r>
          </w:p>
        </w:tc>
        <w:tc>
          <w:tcPr>
            <w:tcW w:w="3907" w:type="pct"/>
            <w:shd w:val="clear" w:color="auto" w:fill="auto"/>
            <w:vAlign w:val="center"/>
          </w:tcPr>
          <w:p w14:paraId="2570E434">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jc w:val="left"/>
              <w:rPr>
                <w:rFonts w:hint="eastAsia" w:asciiTheme="minorEastAsia" w:hAnsiTheme="minorEastAsia" w:eastAsiaTheme="minorEastAsia" w:cstheme="minorEastAsia"/>
                <w:color w:val="auto"/>
                <w:kern w:val="2"/>
                <w:sz w:val="24"/>
                <w:szCs w:val="24"/>
                <w:highlight w:val="none"/>
                <w:lang w:val="en-US" w:eastAsia="zh-CN"/>
              </w:rPr>
            </w:pPr>
            <w:r>
              <w:rPr>
                <w:rFonts w:hint="eastAsia" w:asciiTheme="minorEastAsia" w:hAnsiTheme="minorEastAsia" w:eastAsiaTheme="minorEastAsia" w:cstheme="minorEastAsia"/>
                <w:color w:val="auto"/>
                <w:kern w:val="2"/>
                <w:sz w:val="24"/>
                <w:szCs w:val="24"/>
                <w:highlight w:val="none"/>
                <w:lang w:val="en-US" w:eastAsia="zh-CN"/>
              </w:rPr>
              <w:t>根据</w:t>
            </w:r>
            <w:r>
              <w:rPr>
                <w:rFonts w:hint="eastAsia" w:asciiTheme="minorEastAsia" w:hAnsiTheme="minorEastAsia" w:cstheme="minorEastAsia"/>
                <w:color w:val="auto"/>
                <w:kern w:val="2"/>
                <w:sz w:val="24"/>
                <w:szCs w:val="24"/>
                <w:highlight w:val="none"/>
                <w:lang w:val="en-US" w:eastAsia="zh-CN"/>
              </w:rPr>
              <w:t>投标人</w:t>
            </w:r>
            <w:r>
              <w:rPr>
                <w:rFonts w:hint="eastAsia" w:asciiTheme="minorEastAsia" w:hAnsiTheme="minorEastAsia" w:eastAsiaTheme="minorEastAsia" w:cstheme="minorEastAsia"/>
                <w:color w:val="auto"/>
                <w:kern w:val="2"/>
                <w:sz w:val="24"/>
                <w:szCs w:val="24"/>
                <w:highlight w:val="none"/>
                <w:lang w:val="en-US" w:eastAsia="zh-CN"/>
              </w:rPr>
              <w:t>所投</w:t>
            </w:r>
            <w:r>
              <w:rPr>
                <w:rFonts w:hint="eastAsia" w:asciiTheme="minorEastAsia" w:hAnsiTheme="minorEastAsia" w:eastAsiaTheme="minorEastAsia" w:cstheme="minorEastAsia"/>
                <w:i w:val="0"/>
                <w:iCs w:val="0"/>
                <w:color w:val="auto"/>
                <w:kern w:val="2"/>
                <w:sz w:val="24"/>
                <w:szCs w:val="24"/>
                <w:highlight w:val="none"/>
                <w:u w:val="none"/>
                <w:lang w:val="en-US" w:eastAsia="zh-CN" w:bidi="ar"/>
              </w:rPr>
              <w:t>学生实验桌</w:t>
            </w:r>
            <w:r>
              <w:rPr>
                <w:rFonts w:hint="eastAsia" w:asciiTheme="minorEastAsia" w:hAnsiTheme="minorEastAsia" w:cstheme="minorEastAsia"/>
                <w:i w:val="0"/>
                <w:iCs w:val="0"/>
                <w:color w:val="auto"/>
                <w:kern w:val="2"/>
                <w:sz w:val="24"/>
                <w:szCs w:val="24"/>
                <w:highlight w:val="none"/>
                <w:u w:val="none"/>
                <w:lang w:val="en-US" w:eastAsia="zh-CN" w:bidi="ar"/>
              </w:rPr>
              <w:t>/教师演示桌</w:t>
            </w:r>
            <w:r>
              <w:rPr>
                <w:rFonts w:hint="eastAsia" w:asciiTheme="minorEastAsia" w:hAnsiTheme="minorEastAsia" w:cstheme="minorEastAsia"/>
                <w:color w:val="auto"/>
                <w:kern w:val="2"/>
                <w:sz w:val="24"/>
                <w:szCs w:val="24"/>
                <w:highlight w:val="none"/>
                <w:lang w:val="en-US" w:eastAsia="zh-CN"/>
              </w:rPr>
              <w:t>“</w:t>
            </w:r>
            <w:r>
              <w:rPr>
                <w:rFonts w:hint="eastAsia" w:asciiTheme="minorEastAsia" w:hAnsiTheme="minorEastAsia" w:eastAsiaTheme="minorEastAsia" w:cstheme="minorEastAsia"/>
                <w:b/>
                <w:bCs/>
                <w:i w:val="0"/>
                <w:iCs w:val="0"/>
                <w:color w:val="auto"/>
                <w:kern w:val="2"/>
                <w:sz w:val="24"/>
                <w:szCs w:val="24"/>
                <w:highlight w:val="none"/>
                <w:lang w:val="en-US" w:eastAsia="zh-CN"/>
              </w:rPr>
              <w:t>理化板台面</w:t>
            </w:r>
            <w:r>
              <w:rPr>
                <w:rFonts w:hint="eastAsia" w:asciiTheme="minorEastAsia" w:hAnsiTheme="minorEastAsia" w:cstheme="minorEastAsia"/>
                <w:b/>
                <w:bCs/>
                <w:i w:val="0"/>
                <w:iCs w:val="0"/>
                <w:color w:val="auto"/>
                <w:kern w:val="2"/>
                <w:sz w:val="24"/>
                <w:szCs w:val="24"/>
                <w:highlight w:val="none"/>
                <w:lang w:val="en-US" w:eastAsia="zh-CN"/>
              </w:rPr>
              <w:t>”</w:t>
            </w:r>
            <w:r>
              <w:rPr>
                <w:rFonts w:hint="eastAsia" w:asciiTheme="minorEastAsia" w:hAnsiTheme="minorEastAsia" w:eastAsiaTheme="minorEastAsia" w:cstheme="minorEastAsia"/>
                <w:color w:val="auto"/>
                <w:kern w:val="2"/>
                <w:sz w:val="24"/>
                <w:szCs w:val="24"/>
                <w:highlight w:val="none"/>
                <w:lang w:val="en-US" w:eastAsia="zh-CN"/>
              </w:rPr>
              <w:t>进行评价：</w:t>
            </w:r>
          </w:p>
          <w:p w14:paraId="7B0089D0">
            <w:pPr>
              <w:pStyle w:val="17"/>
              <w:keepNext w:val="0"/>
              <w:keepLines w:val="0"/>
              <w:widowControl/>
              <w:suppressLineNumbers w:val="0"/>
              <w:spacing w:before="0" w:beforeAutospacing="0" w:after="0" w:afterAutospacing="0" w:line="360" w:lineRule="auto"/>
              <w:ind w:left="0" w:right="0"/>
              <w:rPr>
                <w:rFonts w:hint="eastAsia" w:asciiTheme="minorEastAsia" w:hAnsiTheme="minorEastAsia" w:eastAsiaTheme="minorEastAsia" w:cstheme="minorEastAsia"/>
                <w:b w:val="0"/>
                <w:bCs w:val="0"/>
                <w:i w:val="0"/>
                <w:iCs w:val="0"/>
                <w:color w:val="auto"/>
                <w:kern w:val="0"/>
                <w:sz w:val="20"/>
                <w:szCs w:val="20"/>
                <w:highlight w:val="none"/>
                <w:u w:val="none"/>
                <w:lang w:val="en-US" w:eastAsia="zh-CN" w:bidi="ar"/>
              </w:rPr>
            </w:pPr>
            <w:r>
              <w:rPr>
                <w:rFonts w:hint="eastAsia" w:asciiTheme="minorEastAsia" w:hAnsiTheme="minorEastAsia" w:cstheme="minorEastAsia"/>
                <w:color w:val="auto"/>
                <w:kern w:val="2"/>
                <w:sz w:val="24"/>
                <w:szCs w:val="24"/>
                <w:highlight w:val="none"/>
                <w:lang w:val="en-US" w:eastAsia="zh-CN"/>
              </w:rPr>
              <w:t>理化板台面</w:t>
            </w:r>
            <w:r>
              <w:rPr>
                <w:rFonts w:hint="eastAsia" w:asciiTheme="minorEastAsia" w:hAnsiTheme="minorEastAsia" w:eastAsiaTheme="minorEastAsia" w:cstheme="minorEastAsia"/>
                <w:color w:val="auto"/>
                <w:kern w:val="2"/>
                <w:sz w:val="24"/>
                <w:szCs w:val="24"/>
                <w:highlight w:val="none"/>
                <w:lang w:val="en-US" w:eastAsia="zh-CN"/>
              </w:rPr>
              <w:t>满足以下参数要求：</w:t>
            </w: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在4%乙酸60℃/6hours条件下三聚氰胺迁移量0.8mg/kg,95%乙醇，60℃/6hours条件下三聚氰胺迁移量未检出。</w:t>
            </w:r>
          </w:p>
          <w:p w14:paraId="412FC2F6">
            <w:pPr>
              <w:pStyle w:val="17"/>
              <w:keepNext w:val="0"/>
              <w:keepLines w:val="0"/>
              <w:widowControl/>
              <w:suppressLineNumbers w:val="0"/>
              <w:spacing w:before="0" w:beforeAutospacing="0" w:after="0" w:afterAutospacing="0" w:line="360" w:lineRule="auto"/>
              <w:ind w:left="0" w:right="0"/>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2"/>
                <w:sz w:val="24"/>
                <w:szCs w:val="24"/>
                <w:highlight w:val="none"/>
                <w:lang w:val="en-US" w:eastAsia="zh-CN"/>
              </w:rPr>
              <w:t>全部满足得</w:t>
            </w:r>
            <w:r>
              <w:rPr>
                <w:rFonts w:hint="eastAsia" w:asciiTheme="minorEastAsia" w:hAnsiTheme="minorEastAsia" w:cstheme="minorEastAsia"/>
                <w:color w:val="auto"/>
                <w:kern w:val="2"/>
                <w:sz w:val="24"/>
                <w:szCs w:val="24"/>
                <w:highlight w:val="none"/>
                <w:lang w:val="en-US" w:eastAsia="zh-CN"/>
              </w:rPr>
              <w:t>2</w:t>
            </w:r>
            <w:r>
              <w:rPr>
                <w:rFonts w:hint="eastAsia" w:asciiTheme="minorEastAsia" w:hAnsiTheme="minorEastAsia" w:eastAsiaTheme="minorEastAsia" w:cstheme="minorEastAsia"/>
                <w:color w:val="auto"/>
                <w:kern w:val="2"/>
                <w:sz w:val="24"/>
                <w:szCs w:val="24"/>
                <w:highlight w:val="none"/>
                <w:lang w:val="en-US" w:eastAsia="zh-CN"/>
              </w:rPr>
              <w:t>分，未提供或提供不全不得分。</w:t>
            </w:r>
          </w:p>
          <w:p w14:paraId="75AEFB55">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rightChars="0"/>
              <w:jc w:val="left"/>
              <w:rPr>
                <w:rFonts w:hint="eastAsia" w:asciiTheme="minorEastAsia" w:hAnsiTheme="minorEastAsia" w:eastAsiaTheme="minorEastAsia" w:cstheme="minorEastAsia"/>
                <w:color w:val="auto"/>
                <w:kern w:val="2"/>
                <w:sz w:val="24"/>
                <w:szCs w:val="24"/>
                <w:highlight w:val="none"/>
                <w:lang w:val="en-US" w:eastAsia="zh-Hans"/>
              </w:rPr>
            </w:pPr>
            <w:r>
              <w:rPr>
                <w:rFonts w:hint="eastAsia" w:ascii="宋体" w:hAnsi="宋体" w:eastAsia="宋体" w:cs="宋体"/>
                <w:bCs/>
                <w:color w:val="auto"/>
                <w:sz w:val="24"/>
                <w:szCs w:val="24"/>
                <w:highlight w:val="none"/>
              </w:rPr>
              <w:t>注：</w:t>
            </w:r>
            <w:r>
              <w:rPr>
                <w:rFonts w:hint="eastAsia" w:ascii="宋体" w:hAnsi="宋体" w:cs="宋体"/>
                <w:bCs/>
                <w:color w:val="auto"/>
                <w:sz w:val="24"/>
                <w:szCs w:val="24"/>
                <w:highlight w:val="none"/>
                <w:lang w:eastAsia="zh-CN"/>
              </w:rPr>
              <w:t>投标人需提供第三方检验（检测）机构出具的有效检验（检测）报告复印件佐证，检验（检测）报告须具有检验（检测）资质标识（CMA或CNAS）并盖有检验（检测）专用章且需附有真伪查询二维码。投标人未提供检验（检测）报告或者不符合要求的不得分。</w:t>
            </w:r>
          </w:p>
        </w:tc>
      </w:tr>
      <w:tr w14:paraId="712CAFE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60" w:type="pct"/>
            <w:shd w:val="clear" w:color="auto" w:fill="auto"/>
            <w:vAlign w:val="center"/>
          </w:tcPr>
          <w:p w14:paraId="748560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strike w:val="0"/>
                <w:dstrike w:val="0"/>
                <w:color w:val="auto"/>
                <w:kern w:val="0"/>
                <w:sz w:val="24"/>
                <w:szCs w:val="24"/>
                <w:highlight w:val="none"/>
                <w:lang w:val="en-US" w:eastAsia="zh-CN" w:bidi="ar-SA"/>
              </w:rPr>
              <w:t>1-</w:t>
            </w:r>
            <w:r>
              <w:rPr>
                <w:rFonts w:hint="eastAsia" w:asciiTheme="minorEastAsia" w:hAnsiTheme="minorEastAsia" w:cstheme="minorEastAsia"/>
                <w:strike w:val="0"/>
                <w:dstrike w:val="0"/>
                <w:color w:val="auto"/>
                <w:kern w:val="0"/>
                <w:sz w:val="24"/>
                <w:szCs w:val="24"/>
                <w:highlight w:val="none"/>
                <w:lang w:val="en-US" w:eastAsia="zh-CN" w:bidi="ar-SA"/>
              </w:rPr>
              <w:t>7</w:t>
            </w:r>
          </w:p>
        </w:tc>
        <w:tc>
          <w:tcPr>
            <w:tcW w:w="432" w:type="pct"/>
            <w:shd w:val="clear" w:color="auto" w:fill="auto"/>
            <w:vAlign w:val="center"/>
          </w:tcPr>
          <w:p w14:paraId="249D03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3</w:t>
            </w:r>
          </w:p>
        </w:tc>
        <w:tc>
          <w:tcPr>
            <w:tcW w:w="3907" w:type="pct"/>
            <w:shd w:val="clear" w:color="auto" w:fill="auto"/>
            <w:vAlign w:val="center"/>
          </w:tcPr>
          <w:p w14:paraId="61F973F8">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rightChars="0"/>
              <w:jc w:val="left"/>
              <w:rPr>
                <w:rFonts w:hint="eastAsia" w:asciiTheme="minorEastAsia" w:hAnsiTheme="minorEastAsia" w:eastAsiaTheme="minorEastAsia" w:cstheme="minorEastAsia"/>
                <w:color w:val="auto"/>
                <w:kern w:val="2"/>
                <w:sz w:val="24"/>
                <w:szCs w:val="24"/>
                <w:highlight w:val="none"/>
                <w:lang w:val="en-US" w:eastAsia="zh-CN"/>
              </w:rPr>
            </w:pPr>
            <w:r>
              <w:rPr>
                <w:rFonts w:hint="eastAsia" w:asciiTheme="minorEastAsia" w:hAnsiTheme="minorEastAsia" w:eastAsiaTheme="minorEastAsia" w:cstheme="minorEastAsia"/>
                <w:color w:val="auto"/>
                <w:kern w:val="2"/>
                <w:sz w:val="24"/>
                <w:szCs w:val="24"/>
                <w:highlight w:val="none"/>
                <w:lang w:val="en-US" w:eastAsia="zh-CN"/>
              </w:rPr>
              <w:t>根据</w:t>
            </w:r>
            <w:r>
              <w:rPr>
                <w:rFonts w:hint="eastAsia" w:asciiTheme="minorEastAsia" w:hAnsiTheme="minorEastAsia" w:cstheme="minorEastAsia"/>
                <w:color w:val="auto"/>
                <w:kern w:val="2"/>
                <w:sz w:val="24"/>
                <w:szCs w:val="24"/>
                <w:highlight w:val="none"/>
                <w:lang w:val="en-US" w:eastAsia="zh-CN"/>
              </w:rPr>
              <w:t>投标人</w:t>
            </w:r>
            <w:r>
              <w:rPr>
                <w:rFonts w:hint="eastAsia" w:asciiTheme="minorEastAsia" w:hAnsiTheme="minorEastAsia" w:eastAsiaTheme="minorEastAsia" w:cstheme="minorEastAsia"/>
                <w:color w:val="auto"/>
                <w:kern w:val="2"/>
                <w:sz w:val="24"/>
                <w:szCs w:val="24"/>
                <w:highlight w:val="none"/>
                <w:lang w:val="en-US" w:eastAsia="zh-CN"/>
              </w:rPr>
              <w:t>所投</w:t>
            </w:r>
            <w:r>
              <w:rPr>
                <w:rFonts w:hint="eastAsia" w:asciiTheme="minorEastAsia" w:hAnsiTheme="minorEastAsia" w:cstheme="minorEastAsia"/>
                <w:color w:val="auto"/>
                <w:kern w:val="2"/>
                <w:sz w:val="24"/>
                <w:szCs w:val="24"/>
                <w:highlight w:val="none"/>
                <w:lang w:val="en-US" w:eastAsia="zh-CN"/>
              </w:rPr>
              <w:t>化学</w:t>
            </w:r>
            <w:r>
              <w:rPr>
                <w:rFonts w:hint="eastAsia" w:asciiTheme="minorEastAsia" w:hAnsiTheme="minorEastAsia" w:cstheme="minorEastAsia"/>
                <w:b w:val="0"/>
                <w:bCs w:val="0"/>
                <w:color w:val="auto"/>
                <w:kern w:val="2"/>
                <w:sz w:val="24"/>
                <w:szCs w:val="24"/>
                <w:highlight w:val="none"/>
                <w:lang w:val="en-US" w:eastAsia="zh-CN"/>
              </w:rPr>
              <w:t>教师</w:t>
            </w:r>
            <w:r>
              <w:rPr>
                <w:rFonts w:hint="eastAsia" w:asciiTheme="minorEastAsia" w:hAnsiTheme="minorEastAsia" w:cstheme="minorEastAsia"/>
                <w:b w:val="0"/>
                <w:bCs w:val="0"/>
                <w:i w:val="0"/>
                <w:iCs w:val="0"/>
                <w:color w:val="auto"/>
                <w:kern w:val="0"/>
                <w:sz w:val="24"/>
                <w:szCs w:val="24"/>
                <w:highlight w:val="none"/>
                <w:u w:val="none"/>
                <w:lang w:val="en-US" w:eastAsia="zh-CN" w:bidi="ar"/>
              </w:rPr>
              <w:t>演示通风橱的</w:t>
            </w:r>
            <w:r>
              <w:rPr>
                <w:rFonts w:hint="eastAsia" w:asciiTheme="minorEastAsia" w:hAnsiTheme="minorEastAsia" w:cstheme="minorEastAsia"/>
                <w:b/>
                <w:bCs/>
                <w:i w:val="0"/>
                <w:iCs w:val="0"/>
                <w:color w:val="auto"/>
                <w:kern w:val="0"/>
                <w:sz w:val="24"/>
                <w:szCs w:val="24"/>
                <w:highlight w:val="none"/>
                <w:u w:val="none"/>
                <w:lang w:val="en-US" w:eastAsia="zh-CN" w:bidi="ar"/>
              </w:rPr>
              <w:t>“镀锌钢板”</w:t>
            </w:r>
            <w:r>
              <w:rPr>
                <w:rFonts w:hint="eastAsia" w:asciiTheme="minorEastAsia" w:hAnsiTheme="minorEastAsia" w:eastAsiaTheme="minorEastAsia" w:cstheme="minorEastAsia"/>
                <w:color w:val="auto"/>
                <w:kern w:val="2"/>
                <w:sz w:val="24"/>
                <w:szCs w:val="24"/>
                <w:highlight w:val="none"/>
                <w:lang w:val="en-US" w:eastAsia="zh-CN"/>
              </w:rPr>
              <w:t>进行评价：</w:t>
            </w:r>
          </w:p>
          <w:p w14:paraId="2E033353">
            <w:pPr>
              <w:pStyle w:val="17"/>
              <w:keepNext w:val="0"/>
              <w:keepLines w:val="0"/>
              <w:widowControl/>
              <w:suppressLineNumbers w:val="0"/>
              <w:spacing w:before="0" w:beforeAutospacing="0" w:after="0" w:afterAutospacing="0" w:line="360" w:lineRule="auto"/>
              <w:ind w:left="0" w:right="0"/>
              <w:rPr>
                <w:rFonts w:hint="eastAsia" w:asciiTheme="minorEastAsia" w:hAnsiTheme="minorEastAsia" w:eastAsiaTheme="minorEastAsia" w:cstheme="minorEastAsia"/>
                <w:b w:val="0"/>
                <w:bCs w:val="0"/>
                <w:color w:val="auto"/>
                <w:kern w:val="2"/>
                <w:sz w:val="24"/>
                <w:szCs w:val="24"/>
                <w:highlight w:val="none"/>
                <w:lang w:val="en-US" w:eastAsia="zh-CN"/>
              </w:rPr>
            </w:pPr>
            <w:r>
              <w:rPr>
                <w:rFonts w:hint="eastAsia" w:asciiTheme="minorEastAsia" w:hAnsiTheme="minorEastAsia" w:cstheme="minorEastAsia"/>
                <w:color w:val="auto"/>
                <w:kern w:val="2"/>
                <w:sz w:val="24"/>
                <w:szCs w:val="24"/>
                <w:highlight w:val="none"/>
                <w:lang w:val="en-US" w:eastAsia="zh-CN"/>
              </w:rPr>
              <w:t>镀锌钢板</w:t>
            </w:r>
            <w:r>
              <w:rPr>
                <w:rFonts w:hint="eastAsia" w:asciiTheme="minorEastAsia" w:hAnsiTheme="minorEastAsia" w:eastAsiaTheme="minorEastAsia" w:cstheme="minorEastAsia"/>
                <w:color w:val="auto"/>
                <w:kern w:val="2"/>
                <w:sz w:val="24"/>
                <w:szCs w:val="24"/>
                <w:highlight w:val="none"/>
                <w:lang w:val="en-US" w:eastAsia="zh-CN"/>
              </w:rPr>
              <w:t>满足“</w:t>
            </w:r>
            <w:r>
              <w:rPr>
                <w:rFonts w:hint="eastAsia" w:asciiTheme="minorEastAsia" w:hAnsiTheme="minorEastAsia" w:eastAsiaTheme="minorEastAsia" w:cstheme="minorEastAsia"/>
                <w:b w:val="0"/>
                <w:bCs w:val="0"/>
                <w:color w:val="auto"/>
                <w:kern w:val="2"/>
                <w:sz w:val="24"/>
                <w:szCs w:val="24"/>
                <w:highlight w:val="none"/>
                <w:lang w:val="en-US" w:eastAsia="zh-CN"/>
              </w:rPr>
              <w:t>满足重金属多溴联苯、多溴二苯醚、全氟辛酸、全氟辛烷磺酸的浓度在标准规定限定物质测试中均未检出”。符合金属基体上金属和其它无机覆盖层经腐蚀试验后的试样和试件的评级》要求，经测试化学品（化学试剂：95%乙醇、95%甲醇、1%冰醋酸、 0.5%盐水、人工汗液、14.85%异丙醇、0.5%过氧化氢、0.125%烷 基二甲基苄氯化铵等30种化学试剂以上的化学试剂持久性有机污染物测试、破坏臭氧污染物的测试，分别擦拭样品表面后，样品无损伤。整柜耐火时间 60min，试件内部任一点温度不超过 160℃；锁具完整、无隔热性和密封性的开裂检测结果均符合。</w:t>
            </w:r>
          </w:p>
          <w:p w14:paraId="18ADE054">
            <w:pPr>
              <w:pStyle w:val="17"/>
              <w:keepNext w:val="0"/>
              <w:keepLines w:val="0"/>
              <w:widowControl/>
              <w:suppressLineNumbers w:val="0"/>
              <w:spacing w:before="0" w:beforeAutospacing="0" w:after="0" w:afterAutospacing="0" w:line="360" w:lineRule="auto"/>
              <w:ind w:left="0" w:right="0"/>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2"/>
                <w:sz w:val="24"/>
                <w:szCs w:val="24"/>
                <w:highlight w:val="none"/>
                <w:lang w:val="en-US" w:eastAsia="zh-CN"/>
              </w:rPr>
              <w:t>全部满足得</w:t>
            </w:r>
            <w:r>
              <w:rPr>
                <w:rFonts w:hint="eastAsia" w:asciiTheme="minorEastAsia" w:hAnsiTheme="minorEastAsia" w:cstheme="minorEastAsia"/>
                <w:color w:val="auto"/>
                <w:kern w:val="2"/>
                <w:sz w:val="24"/>
                <w:szCs w:val="24"/>
                <w:highlight w:val="none"/>
                <w:lang w:val="en-US" w:eastAsia="zh-CN"/>
              </w:rPr>
              <w:t>3</w:t>
            </w:r>
            <w:r>
              <w:rPr>
                <w:rFonts w:hint="eastAsia" w:asciiTheme="minorEastAsia" w:hAnsiTheme="minorEastAsia" w:eastAsiaTheme="minorEastAsia" w:cstheme="minorEastAsia"/>
                <w:color w:val="auto"/>
                <w:kern w:val="2"/>
                <w:sz w:val="24"/>
                <w:szCs w:val="24"/>
                <w:highlight w:val="none"/>
                <w:lang w:val="en-US" w:eastAsia="zh-CN"/>
              </w:rPr>
              <w:t>分，未提供或提供不全不得分。</w:t>
            </w:r>
          </w:p>
          <w:p w14:paraId="117E904A">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rightChars="0"/>
              <w:jc w:val="left"/>
              <w:rPr>
                <w:rFonts w:hint="eastAsia" w:asciiTheme="minorEastAsia" w:hAnsiTheme="minorEastAsia" w:eastAsiaTheme="minorEastAsia" w:cstheme="minorEastAsia"/>
                <w:color w:val="auto"/>
                <w:kern w:val="2"/>
                <w:sz w:val="24"/>
                <w:szCs w:val="24"/>
                <w:highlight w:val="none"/>
                <w:lang w:val="en-US" w:eastAsia="zh-CN"/>
              </w:rPr>
            </w:pPr>
            <w:r>
              <w:rPr>
                <w:rFonts w:hint="eastAsia" w:ascii="宋体" w:hAnsi="宋体" w:eastAsia="宋体" w:cs="宋体"/>
                <w:bCs/>
                <w:color w:val="auto"/>
                <w:sz w:val="24"/>
                <w:szCs w:val="24"/>
                <w:highlight w:val="none"/>
              </w:rPr>
              <w:t>注：</w:t>
            </w:r>
            <w:r>
              <w:rPr>
                <w:rFonts w:hint="eastAsia" w:ascii="宋体" w:hAnsi="宋体" w:cs="宋体"/>
                <w:bCs/>
                <w:color w:val="auto"/>
                <w:sz w:val="24"/>
                <w:szCs w:val="24"/>
                <w:highlight w:val="none"/>
                <w:lang w:eastAsia="zh-CN"/>
              </w:rPr>
              <w:t>投标人需提供第三方检验（检测）机构出具的有效检验（检测）报告复印件佐证，检验（检测）报告须具有检验（检测）资质标识（CMA或CNAS）并盖有检验（检测）专用章且需附有真伪查询二维码。投标人未提供检验（检测）报告或者不符合要求的不得分。</w:t>
            </w:r>
          </w:p>
        </w:tc>
      </w:tr>
      <w:tr w14:paraId="149561F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52" w:hRule="atLeast"/>
          <w:jc w:val="center"/>
        </w:trPr>
        <w:tc>
          <w:tcPr>
            <w:tcW w:w="660" w:type="pct"/>
            <w:shd w:val="clear" w:color="auto" w:fill="auto"/>
            <w:vAlign w:val="center"/>
          </w:tcPr>
          <w:p w14:paraId="22146E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strike/>
                <w:dstrike w:val="0"/>
                <w:color w:val="auto"/>
                <w:kern w:val="0"/>
                <w:sz w:val="24"/>
                <w:szCs w:val="24"/>
                <w:highlight w:val="none"/>
                <w:lang w:val="en-US" w:eastAsia="zh-CN" w:bidi="ar-SA"/>
              </w:rPr>
            </w:pPr>
            <w:r>
              <w:rPr>
                <w:rFonts w:hint="eastAsia" w:asciiTheme="minorEastAsia" w:hAnsiTheme="minorEastAsia" w:eastAsiaTheme="minorEastAsia" w:cstheme="minorEastAsia"/>
                <w:strike w:val="0"/>
                <w:dstrike w:val="0"/>
                <w:color w:val="auto"/>
                <w:kern w:val="0"/>
                <w:sz w:val="24"/>
                <w:szCs w:val="24"/>
                <w:highlight w:val="none"/>
                <w:lang w:val="en-US" w:eastAsia="zh-CN" w:bidi="ar-SA"/>
              </w:rPr>
              <w:t>1-</w:t>
            </w:r>
            <w:r>
              <w:rPr>
                <w:rFonts w:hint="eastAsia" w:asciiTheme="minorEastAsia" w:hAnsiTheme="minorEastAsia" w:cstheme="minorEastAsia"/>
                <w:strike w:val="0"/>
                <w:dstrike w:val="0"/>
                <w:color w:val="auto"/>
                <w:kern w:val="0"/>
                <w:sz w:val="24"/>
                <w:szCs w:val="24"/>
                <w:highlight w:val="none"/>
                <w:lang w:val="en-US" w:eastAsia="zh-CN" w:bidi="ar-SA"/>
              </w:rPr>
              <w:t>8</w:t>
            </w:r>
          </w:p>
        </w:tc>
        <w:tc>
          <w:tcPr>
            <w:tcW w:w="432" w:type="pct"/>
            <w:shd w:val="clear" w:color="auto" w:fill="auto"/>
            <w:vAlign w:val="center"/>
          </w:tcPr>
          <w:p w14:paraId="7E2A9A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Theme="minorEastAsia" w:hAnsiTheme="minorEastAsia" w:eastAsiaTheme="minorEastAsia" w:cstheme="minorEastAsia"/>
                <w:strike/>
                <w:dstrike w:val="0"/>
                <w:color w:val="auto"/>
                <w:kern w:val="0"/>
                <w:sz w:val="24"/>
                <w:szCs w:val="24"/>
                <w:highlight w:val="none"/>
                <w:lang w:val="en-US" w:eastAsia="zh-CN" w:bidi="ar-SA"/>
              </w:rPr>
            </w:pPr>
            <w:r>
              <w:rPr>
                <w:rFonts w:hint="eastAsia" w:asciiTheme="minorEastAsia" w:hAnsiTheme="minorEastAsia" w:cstheme="minorEastAsia"/>
                <w:strike w:val="0"/>
                <w:dstrike w:val="0"/>
                <w:color w:val="auto"/>
                <w:kern w:val="0"/>
                <w:sz w:val="24"/>
                <w:szCs w:val="24"/>
                <w:highlight w:val="none"/>
                <w:lang w:val="en-US" w:eastAsia="zh-CN"/>
              </w:rPr>
              <w:t>3</w:t>
            </w:r>
          </w:p>
        </w:tc>
        <w:tc>
          <w:tcPr>
            <w:tcW w:w="3907" w:type="pct"/>
            <w:shd w:val="clear" w:color="auto" w:fill="auto"/>
            <w:vAlign w:val="center"/>
          </w:tcPr>
          <w:p w14:paraId="7448495A">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jc w:val="left"/>
              <w:rPr>
                <w:rFonts w:hint="eastAsia" w:asciiTheme="minorEastAsia" w:hAnsiTheme="minorEastAsia" w:eastAsiaTheme="minorEastAsia" w:cstheme="minorEastAsia"/>
                <w:strike w:val="0"/>
                <w:dstrike w:val="0"/>
                <w:color w:val="auto"/>
                <w:kern w:val="2"/>
                <w:sz w:val="24"/>
                <w:szCs w:val="24"/>
                <w:highlight w:val="none"/>
                <w:lang w:val="en-US" w:eastAsia="zh-CN"/>
              </w:rPr>
            </w:pPr>
            <w:r>
              <w:rPr>
                <w:rFonts w:hint="eastAsia" w:asciiTheme="minorEastAsia" w:hAnsiTheme="minorEastAsia" w:eastAsiaTheme="minorEastAsia" w:cstheme="minorEastAsia"/>
                <w:strike w:val="0"/>
                <w:dstrike w:val="0"/>
                <w:color w:val="auto"/>
                <w:kern w:val="2"/>
                <w:sz w:val="24"/>
                <w:szCs w:val="24"/>
                <w:highlight w:val="none"/>
                <w:lang w:val="en-US" w:eastAsia="zh-CN"/>
              </w:rPr>
              <w:t>根据</w:t>
            </w:r>
            <w:r>
              <w:rPr>
                <w:rFonts w:hint="eastAsia" w:asciiTheme="minorEastAsia" w:hAnsiTheme="minorEastAsia" w:cstheme="minorEastAsia"/>
                <w:strike w:val="0"/>
                <w:dstrike w:val="0"/>
                <w:color w:val="auto"/>
                <w:kern w:val="2"/>
                <w:sz w:val="24"/>
                <w:szCs w:val="24"/>
                <w:highlight w:val="none"/>
                <w:lang w:val="en-US" w:eastAsia="zh-CN"/>
              </w:rPr>
              <w:t>投标人</w:t>
            </w:r>
            <w:r>
              <w:rPr>
                <w:rFonts w:hint="eastAsia" w:asciiTheme="minorEastAsia" w:hAnsiTheme="minorEastAsia" w:eastAsiaTheme="minorEastAsia" w:cstheme="minorEastAsia"/>
                <w:strike w:val="0"/>
                <w:dstrike w:val="0"/>
                <w:color w:val="auto"/>
                <w:kern w:val="2"/>
                <w:sz w:val="24"/>
                <w:szCs w:val="24"/>
                <w:highlight w:val="none"/>
                <w:lang w:val="en-US" w:eastAsia="zh-CN"/>
              </w:rPr>
              <w:t>所投</w:t>
            </w:r>
            <w:r>
              <w:rPr>
                <w:rFonts w:hint="eastAsia" w:asciiTheme="minorEastAsia" w:hAnsiTheme="minorEastAsia" w:cstheme="minorEastAsia"/>
                <w:strike w:val="0"/>
                <w:dstrike w:val="0"/>
                <w:color w:val="auto"/>
                <w:kern w:val="2"/>
                <w:sz w:val="24"/>
                <w:szCs w:val="24"/>
                <w:highlight w:val="none"/>
                <w:lang w:val="en-US" w:eastAsia="zh-CN"/>
              </w:rPr>
              <w:t>“</w:t>
            </w:r>
            <w:r>
              <w:rPr>
                <w:rFonts w:hint="eastAsia" w:asciiTheme="minorEastAsia" w:hAnsiTheme="minorEastAsia" w:cstheme="minorEastAsia"/>
                <w:b/>
                <w:bCs/>
                <w:strike w:val="0"/>
                <w:dstrike w:val="0"/>
                <w:color w:val="auto"/>
                <w:kern w:val="2"/>
                <w:sz w:val="24"/>
                <w:szCs w:val="24"/>
                <w:highlight w:val="none"/>
                <w:lang w:val="en-US" w:eastAsia="zh-CN"/>
              </w:rPr>
              <w:t>教师PP</w:t>
            </w:r>
            <w:r>
              <w:rPr>
                <w:rFonts w:hint="eastAsia" w:asciiTheme="minorEastAsia" w:hAnsiTheme="minorEastAsia" w:eastAsiaTheme="minorEastAsia" w:cstheme="minorEastAsia"/>
                <w:b/>
                <w:bCs/>
                <w:i w:val="0"/>
                <w:iCs w:val="0"/>
                <w:strike w:val="0"/>
                <w:dstrike w:val="0"/>
                <w:color w:val="auto"/>
                <w:kern w:val="0"/>
                <w:sz w:val="24"/>
                <w:szCs w:val="24"/>
                <w:highlight w:val="none"/>
                <w:u w:val="none"/>
                <w:lang w:val="en-US" w:eastAsia="zh-CN" w:bidi="ar"/>
              </w:rPr>
              <w:t>水槽</w:t>
            </w:r>
            <w:r>
              <w:rPr>
                <w:rFonts w:hint="eastAsia" w:asciiTheme="minorEastAsia" w:hAnsiTheme="minorEastAsia" w:cstheme="minorEastAsia"/>
                <w:b/>
                <w:bCs/>
                <w:i w:val="0"/>
                <w:iCs w:val="0"/>
                <w:strike w:val="0"/>
                <w:dstrike w:val="0"/>
                <w:color w:val="auto"/>
                <w:kern w:val="0"/>
                <w:sz w:val="24"/>
                <w:szCs w:val="24"/>
                <w:highlight w:val="none"/>
                <w:u w:val="none"/>
                <w:lang w:val="en-US" w:eastAsia="zh-CN" w:bidi="ar"/>
              </w:rPr>
              <w:t>”</w:t>
            </w:r>
            <w:r>
              <w:rPr>
                <w:rFonts w:hint="eastAsia" w:asciiTheme="minorEastAsia" w:hAnsiTheme="minorEastAsia" w:eastAsiaTheme="minorEastAsia" w:cstheme="minorEastAsia"/>
                <w:strike w:val="0"/>
                <w:dstrike w:val="0"/>
                <w:color w:val="auto"/>
                <w:kern w:val="2"/>
                <w:sz w:val="24"/>
                <w:szCs w:val="24"/>
                <w:highlight w:val="none"/>
                <w:lang w:val="en-US" w:eastAsia="zh-CN"/>
              </w:rPr>
              <w:t>进行评价：</w:t>
            </w:r>
          </w:p>
          <w:p w14:paraId="686EEF37">
            <w:pPr>
              <w:pStyle w:val="17"/>
              <w:keepNext w:val="0"/>
              <w:keepLines w:val="0"/>
              <w:widowControl/>
              <w:suppressLineNumbers w:val="0"/>
              <w:spacing w:before="0" w:beforeAutospacing="0" w:after="0" w:afterAutospacing="0" w:line="360" w:lineRule="auto"/>
              <w:ind w:left="0" w:right="0"/>
              <w:rPr>
                <w:rFonts w:hint="eastAsia" w:asciiTheme="minorEastAsia" w:hAnsiTheme="minorEastAsia" w:eastAsiaTheme="minorEastAsia" w:cstheme="minorEastAsia"/>
                <w:strike w:val="0"/>
                <w:dstrike w:val="0"/>
                <w:color w:val="auto"/>
                <w:kern w:val="2"/>
                <w:sz w:val="24"/>
                <w:szCs w:val="24"/>
                <w:highlight w:val="none"/>
                <w:lang w:val="en-US" w:eastAsia="zh-CN"/>
              </w:rPr>
            </w:pPr>
            <w:r>
              <w:rPr>
                <w:rFonts w:hint="eastAsia" w:asciiTheme="minorEastAsia" w:hAnsiTheme="minorEastAsia" w:cstheme="minorEastAsia"/>
                <w:strike w:val="0"/>
                <w:dstrike w:val="0"/>
                <w:color w:val="auto"/>
                <w:kern w:val="2"/>
                <w:sz w:val="24"/>
                <w:szCs w:val="24"/>
                <w:highlight w:val="none"/>
                <w:lang w:val="en-US" w:eastAsia="zh-CN"/>
              </w:rPr>
              <w:t>水槽需</w:t>
            </w:r>
            <w:r>
              <w:rPr>
                <w:rFonts w:hint="eastAsia" w:asciiTheme="minorEastAsia" w:hAnsiTheme="minorEastAsia" w:eastAsiaTheme="minorEastAsia" w:cstheme="minorEastAsia"/>
                <w:strike w:val="0"/>
                <w:dstrike w:val="0"/>
                <w:color w:val="auto"/>
                <w:kern w:val="2"/>
                <w:sz w:val="24"/>
                <w:szCs w:val="24"/>
                <w:highlight w:val="none"/>
                <w:lang w:val="en-US" w:eastAsia="zh-CN"/>
              </w:rPr>
              <w:t>满足“实验室用水槽采用聚丙烯（PP）材质，一体化成型，具有耐酸碱、耐腐蚀性能，表面不易积聚沉淀物。安装方式可采用下托式安装，水槽上沿应与台面齐平，可便捷将台面积水扫入槽内。表面摩擦系数经专业检测：静摩擦系数0.112μs，动摩擦系数0.088μd。”。</w:t>
            </w:r>
            <w:r>
              <w:rPr>
                <w:rFonts w:hint="eastAsia" w:asciiTheme="minorEastAsia" w:hAnsiTheme="minorEastAsia" w:eastAsiaTheme="minorEastAsia" w:cstheme="minorEastAsia"/>
                <w:color w:val="auto"/>
                <w:kern w:val="2"/>
                <w:sz w:val="24"/>
                <w:szCs w:val="24"/>
                <w:highlight w:val="none"/>
                <w:lang w:val="en-US" w:eastAsia="zh-CN"/>
              </w:rPr>
              <w:t>全部满足得</w:t>
            </w:r>
            <w:r>
              <w:rPr>
                <w:rFonts w:hint="eastAsia" w:asciiTheme="minorEastAsia" w:hAnsiTheme="minorEastAsia" w:cstheme="minorEastAsia"/>
                <w:color w:val="auto"/>
                <w:kern w:val="2"/>
                <w:sz w:val="24"/>
                <w:szCs w:val="24"/>
                <w:highlight w:val="none"/>
                <w:lang w:val="en-US" w:eastAsia="zh-CN"/>
              </w:rPr>
              <w:t>3</w:t>
            </w:r>
            <w:r>
              <w:rPr>
                <w:rFonts w:hint="eastAsia" w:asciiTheme="minorEastAsia" w:hAnsiTheme="minorEastAsia" w:eastAsiaTheme="minorEastAsia" w:cstheme="minorEastAsia"/>
                <w:color w:val="auto"/>
                <w:kern w:val="2"/>
                <w:sz w:val="24"/>
                <w:szCs w:val="24"/>
                <w:highlight w:val="none"/>
                <w:lang w:val="en-US" w:eastAsia="zh-CN"/>
              </w:rPr>
              <w:t>分，未提供或提供不全不得分。</w:t>
            </w:r>
          </w:p>
          <w:p w14:paraId="1882B9C1">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rightChars="0"/>
              <w:jc w:val="left"/>
              <w:rPr>
                <w:rFonts w:hint="eastAsia" w:asciiTheme="minorEastAsia" w:hAnsiTheme="minorEastAsia" w:eastAsiaTheme="minorEastAsia" w:cstheme="minorEastAsia"/>
                <w:strike/>
                <w:dstrike w:val="0"/>
                <w:color w:val="auto"/>
                <w:kern w:val="2"/>
                <w:sz w:val="24"/>
                <w:szCs w:val="24"/>
                <w:highlight w:val="none"/>
                <w:lang w:val="en-US" w:eastAsia="zh-CN"/>
              </w:rPr>
            </w:pPr>
            <w:r>
              <w:rPr>
                <w:rFonts w:hint="eastAsia" w:ascii="宋体" w:hAnsi="宋体" w:eastAsia="宋体" w:cs="宋体"/>
                <w:bCs/>
                <w:color w:val="auto"/>
                <w:sz w:val="24"/>
                <w:szCs w:val="24"/>
                <w:highlight w:val="none"/>
              </w:rPr>
              <w:t>注：</w:t>
            </w:r>
            <w:r>
              <w:rPr>
                <w:rFonts w:hint="eastAsia" w:ascii="宋体" w:hAnsi="宋体" w:cs="宋体"/>
                <w:bCs/>
                <w:color w:val="auto"/>
                <w:sz w:val="24"/>
                <w:szCs w:val="24"/>
                <w:highlight w:val="none"/>
                <w:lang w:eastAsia="zh-CN"/>
              </w:rPr>
              <w:t>投标人需提供第三方检验（检测）机构出具的有效检验（检测）报告复印件佐证，检验（检测）报告须具有检验（检测）资质标识（CMA或CNAS）并盖有检验（检测）专用章且需附有真伪查询二维码。投标人未提供检验（检测）报告或者不符合要求的不得分。</w:t>
            </w:r>
          </w:p>
        </w:tc>
      </w:tr>
      <w:tr w14:paraId="1F9CC7B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3" w:hRule="atLeast"/>
          <w:jc w:val="center"/>
        </w:trPr>
        <w:tc>
          <w:tcPr>
            <w:tcW w:w="660" w:type="pct"/>
            <w:shd w:val="clear" w:color="auto" w:fill="auto"/>
            <w:vAlign w:val="center"/>
          </w:tcPr>
          <w:p w14:paraId="6E09E8D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strike w:val="0"/>
                <w:dstrike w:val="0"/>
                <w:color w:val="auto"/>
                <w:kern w:val="0"/>
                <w:sz w:val="24"/>
                <w:szCs w:val="24"/>
                <w:highlight w:val="none"/>
                <w:lang w:val="en-US" w:eastAsia="zh-CN" w:bidi="ar-SA"/>
              </w:rPr>
            </w:pPr>
            <w:r>
              <w:rPr>
                <w:rFonts w:hint="eastAsia" w:asciiTheme="minorEastAsia" w:hAnsiTheme="minorEastAsia" w:eastAsiaTheme="minorEastAsia" w:cstheme="minorEastAsia"/>
                <w:strike w:val="0"/>
                <w:dstrike w:val="0"/>
                <w:color w:val="auto"/>
                <w:kern w:val="0"/>
                <w:sz w:val="24"/>
                <w:szCs w:val="24"/>
                <w:highlight w:val="none"/>
                <w:lang w:val="en-US" w:eastAsia="zh-CN" w:bidi="ar-SA"/>
              </w:rPr>
              <w:t>1-</w:t>
            </w:r>
            <w:r>
              <w:rPr>
                <w:rFonts w:hint="eastAsia" w:asciiTheme="minorEastAsia" w:hAnsiTheme="minorEastAsia" w:cstheme="minorEastAsia"/>
                <w:strike w:val="0"/>
                <w:dstrike w:val="0"/>
                <w:color w:val="auto"/>
                <w:kern w:val="0"/>
                <w:sz w:val="24"/>
                <w:szCs w:val="24"/>
                <w:highlight w:val="none"/>
                <w:lang w:val="en-US" w:eastAsia="zh-CN" w:bidi="ar-SA"/>
              </w:rPr>
              <w:t>9</w:t>
            </w:r>
          </w:p>
        </w:tc>
        <w:tc>
          <w:tcPr>
            <w:tcW w:w="432" w:type="pct"/>
            <w:shd w:val="clear" w:color="auto" w:fill="auto"/>
            <w:vAlign w:val="center"/>
          </w:tcPr>
          <w:p w14:paraId="29D7D4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Theme="minorEastAsia" w:hAnsiTheme="minorEastAsia" w:eastAsiaTheme="minorEastAsia" w:cstheme="minorEastAsia"/>
                <w:strike w:val="0"/>
                <w:dstrike w:val="0"/>
                <w:color w:val="auto"/>
                <w:kern w:val="0"/>
                <w:sz w:val="24"/>
                <w:szCs w:val="24"/>
                <w:highlight w:val="none"/>
                <w:lang w:val="en-US" w:eastAsia="zh-CN"/>
              </w:rPr>
            </w:pPr>
            <w:r>
              <w:rPr>
                <w:rFonts w:hint="eastAsia" w:asciiTheme="minorEastAsia" w:hAnsiTheme="minorEastAsia" w:cstheme="minorEastAsia"/>
                <w:strike w:val="0"/>
                <w:dstrike w:val="0"/>
                <w:color w:val="auto"/>
                <w:kern w:val="0"/>
                <w:sz w:val="24"/>
                <w:szCs w:val="24"/>
                <w:highlight w:val="none"/>
                <w:lang w:val="en-US" w:eastAsia="zh-CN"/>
              </w:rPr>
              <w:t>3</w:t>
            </w:r>
          </w:p>
        </w:tc>
        <w:tc>
          <w:tcPr>
            <w:tcW w:w="3907" w:type="pct"/>
            <w:shd w:val="clear" w:color="auto" w:fill="auto"/>
            <w:vAlign w:val="center"/>
          </w:tcPr>
          <w:p w14:paraId="4E90D292">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rightChars="0"/>
              <w:jc w:val="left"/>
              <w:rPr>
                <w:rFonts w:hint="eastAsia" w:asciiTheme="minorEastAsia" w:hAnsiTheme="minorEastAsia" w:eastAsiaTheme="minorEastAsia" w:cstheme="minorEastAsia"/>
                <w:color w:val="auto"/>
                <w:kern w:val="2"/>
                <w:sz w:val="24"/>
                <w:szCs w:val="24"/>
                <w:highlight w:val="none"/>
                <w:lang w:val="en-US" w:eastAsia="zh-CN"/>
              </w:rPr>
            </w:pPr>
            <w:r>
              <w:rPr>
                <w:rFonts w:hint="eastAsia" w:asciiTheme="minorEastAsia" w:hAnsiTheme="minorEastAsia" w:eastAsiaTheme="minorEastAsia" w:cstheme="minorEastAsia"/>
                <w:color w:val="auto"/>
                <w:kern w:val="2"/>
                <w:sz w:val="24"/>
                <w:szCs w:val="24"/>
                <w:highlight w:val="none"/>
                <w:lang w:val="en-US" w:eastAsia="zh-CN"/>
              </w:rPr>
              <w:t>根据</w:t>
            </w:r>
            <w:r>
              <w:rPr>
                <w:rFonts w:hint="eastAsia" w:asciiTheme="minorEastAsia" w:hAnsiTheme="minorEastAsia" w:cstheme="minorEastAsia"/>
                <w:color w:val="auto"/>
                <w:kern w:val="2"/>
                <w:sz w:val="24"/>
                <w:szCs w:val="24"/>
                <w:highlight w:val="none"/>
                <w:lang w:val="en-US" w:eastAsia="zh-CN"/>
              </w:rPr>
              <w:t>投标人</w:t>
            </w:r>
            <w:r>
              <w:rPr>
                <w:rFonts w:hint="eastAsia" w:asciiTheme="minorEastAsia" w:hAnsiTheme="minorEastAsia" w:eastAsiaTheme="minorEastAsia" w:cstheme="minorEastAsia"/>
                <w:color w:val="auto"/>
                <w:kern w:val="2"/>
                <w:sz w:val="24"/>
                <w:szCs w:val="24"/>
                <w:highlight w:val="none"/>
                <w:lang w:val="en-US" w:eastAsia="zh-CN"/>
              </w:rPr>
              <w:t>所投</w:t>
            </w:r>
            <w:r>
              <w:rPr>
                <w:rFonts w:hint="eastAsia" w:asciiTheme="minorEastAsia" w:hAnsiTheme="minorEastAsia" w:eastAsiaTheme="minorEastAsia" w:cstheme="minorEastAsia"/>
                <w:b w:val="0"/>
                <w:bCs w:val="0"/>
                <w:color w:val="auto"/>
                <w:kern w:val="2"/>
                <w:sz w:val="24"/>
                <w:szCs w:val="24"/>
                <w:highlight w:val="none"/>
                <w:lang w:val="en-US" w:eastAsia="zh-CN"/>
              </w:rPr>
              <w:t>教师演示通风橱</w:t>
            </w:r>
            <w:r>
              <w:rPr>
                <w:rFonts w:hint="eastAsia" w:asciiTheme="minorEastAsia" w:hAnsiTheme="minorEastAsia" w:cstheme="minorEastAsia"/>
                <w:b w:val="0"/>
                <w:bCs w:val="0"/>
                <w:color w:val="auto"/>
                <w:kern w:val="2"/>
                <w:sz w:val="24"/>
                <w:szCs w:val="24"/>
                <w:highlight w:val="none"/>
                <w:lang w:val="en-US" w:eastAsia="zh-CN"/>
              </w:rPr>
              <w:t>的</w:t>
            </w:r>
            <w:r>
              <w:rPr>
                <w:rFonts w:hint="eastAsia" w:asciiTheme="minorEastAsia" w:hAnsiTheme="minorEastAsia" w:cstheme="minorEastAsia"/>
                <w:b/>
                <w:bCs/>
                <w:color w:val="auto"/>
                <w:kern w:val="2"/>
                <w:sz w:val="24"/>
                <w:szCs w:val="24"/>
                <w:highlight w:val="none"/>
                <w:lang w:val="en-US" w:eastAsia="zh-CN"/>
              </w:rPr>
              <w:t>“钢化玻璃”</w:t>
            </w:r>
            <w:r>
              <w:rPr>
                <w:rFonts w:hint="eastAsia" w:asciiTheme="minorEastAsia" w:hAnsiTheme="minorEastAsia" w:eastAsiaTheme="minorEastAsia" w:cstheme="minorEastAsia"/>
                <w:color w:val="auto"/>
                <w:kern w:val="2"/>
                <w:sz w:val="24"/>
                <w:szCs w:val="24"/>
                <w:highlight w:val="none"/>
                <w:lang w:val="en-US" w:eastAsia="zh-CN"/>
              </w:rPr>
              <w:t>进行评价：</w:t>
            </w:r>
          </w:p>
          <w:p w14:paraId="1B002F0A">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rightChars="0"/>
              <w:jc w:val="left"/>
              <w:rPr>
                <w:rFonts w:hint="eastAsia" w:asciiTheme="minorEastAsia" w:hAnsiTheme="minorEastAsia" w:eastAsiaTheme="minorEastAsia" w:cstheme="minorEastAsia"/>
                <w:color w:val="auto"/>
                <w:kern w:val="2"/>
                <w:sz w:val="24"/>
                <w:szCs w:val="24"/>
                <w:highlight w:val="none"/>
                <w:lang w:val="en-US" w:eastAsia="zh-CN"/>
              </w:rPr>
            </w:pPr>
            <w:r>
              <w:rPr>
                <w:rFonts w:hint="eastAsia" w:asciiTheme="minorEastAsia" w:hAnsiTheme="minorEastAsia" w:cstheme="minorEastAsia"/>
                <w:color w:val="auto"/>
                <w:kern w:val="2"/>
                <w:sz w:val="24"/>
                <w:szCs w:val="24"/>
                <w:highlight w:val="none"/>
                <w:lang w:val="en-US" w:eastAsia="zh-CN"/>
              </w:rPr>
              <w:t>钢化</w:t>
            </w:r>
            <w:r>
              <w:rPr>
                <w:rFonts w:hint="eastAsia" w:asciiTheme="minorEastAsia" w:hAnsiTheme="minorEastAsia" w:eastAsiaTheme="minorEastAsia" w:cstheme="minorEastAsia"/>
                <w:color w:val="auto"/>
                <w:kern w:val="2"/>
                <w:sz w:val="24"/>
                <w:szCs w:val="24"/>
                <w:highlight w:val="none"/>
                <w:lang w:val="en-US" w:eastAsia="zh-CN"/>
              </w:rPr>
              <w:t>玻璃满足“采用ICP-OES/GC-MS进行测定分析，测试项目如下：1）、氟（F）、氯（Cl）、溴(Br)、碘(I)、镉（Cd）测试结果均为至少ND等级(未检出)。2）、铅（Pb）、汞（Hg）、一嗅至十嗅联苯测试结果均为至少ND等级(未检出)。3）.其中耐盐雾腐蚀性（16h CASS 试验）保护等级≥9级和耐腐蚀等级≥9级、耐磨性≥330g/um、平均膜厚um≥10、局部膜厚um≥8”</w:t>
            </w:r>
          </w:p>
          <w:p w14:paraId="3D1A62E5">
            <w:pPr>
              <w:pStyle w:val="17"/>
              <w:keepNext w:val="0"/>
              <w:keepLines w:val="0"/>
              <w:widowControl/>
              <w:suppressLineNumbers w:val="0"/>
              <w:spacing w:before="0" w:beforeAutospacing="0" w:after="0" w:afterAutospacing="0" w:line="360" w:lineRule="auto"/>
              <w:ind w:left="0" w:right="0"/>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color w:val="auto"/>
                <w:kern w:val="2"/>
                <w:sz w:val="24"/>
                <w:szCs w:val="24"/>
                <w:highlight w:val="none"/>
                <w:lang w:val="en-US" w:eastAsia="zh-CN"/>
              </w:rPr>
              <w:t>全部满足得</w:t>
            </w:r>
            <w:r>
              <w:rPr>
                <w:rFonts w:hint="eastAsia" w:asciiTheme="minorEastAsia" w:hAnsiTheme="minorEastAsia" w:cstheme="minorEastAsia"/>
                <w:color w:val="auto"/>
                <w:kern w:val="2"/>
                <w:sz w:val="24"/>
                <w:szCs w:val="24"/>
                <w:highlight w:val="none"/>
                <w:lang w:val="en-US" w:eastAsia="zh-CN"/>
              </w:rPr>
              <w:t>3</w:t>
            </w:r>
            <w:r>
              <w:rPr>
                <w:rFonts w:hint="eastAsia" w:asciiTheme="minorEastAsia" w:hAnsiTheme="minorEastAsia" w:eastAsiaTheme="minorEastAsia" w:cstheme="minorEastAsia"/>
                <w:color w:val="auto"/>
                <w:kern w:val="2"/>
                <w:sz w:val="24"/>
                <w:szCs w:val="24"/>
                <w:highlight w:val="none"/>
                <w:lang w:val="en-US" w:eastAsia="zh-CN"/>
              </w:rPr>
              <w:t>分，未提供或提供不全不得分。</w:t>
            </w:r>
          </w:p>
          <w:p w14:paraId="73D7EE50">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rightChars="0"/>
              <w:jc w:val="left"/>
              <w:rPr>
                <w:rFonts w:hint="eastAsia" w:asciiTheme="minorEastAsia" w:hAnsiTheme="minorEastAsia" w:eastAsiaTheme="minorEastAsia" w:cstheme="minorEastAsia"/>
                <w:strike/>
                <w:dstrike w:val="0"/>
                <w:color w:val="auto"/>
                <w:kern w:val="2"/>
                <w:sz w:val="24"/>
                <w:szCs w:val="24"/>
                <w:highlight w:val="none"/>
                <w:lang w:val="en-US" w:eastAsia="zh-CN"/>
              </w:rPr>
            </w:pPr>
            <w:r>
              <w:rPr>
                <w:rFonts w:hint="eastAsia" w:ascii="宋体" w:hAnsi="宋体" w:eastAsia="宋体" w:cs="宋体"/>
                <w:bCs/>
                <w:color w:val="auto"/>
                <w:sz w:val="24"/>
                <w:szCs w:val="24"/>
                <w:highlight w:val="none"/>
              </w:rPr>
              <w:t>注：</w:t>
            </w:r>
            <w:r>
              <w:rPr>
                <w:rFonts w:hint="eastAsia" w:ascii="宋体" w:hAnsi="宋体" w:cs="宋体"/>
                <w:bCs/>
                <w:color w:val="auto"/>
                <w:sz w:val="24"/>
                <w:szCs w:val="24"/>
                <w:highlight w:val="none"/>
                <w:lang w:eastAsia="zh-CN"/>
              </w:rPr>
              <w:t>投标人需提供第三方检验（检测）机构出具的有效检验（检测）报告复印件佐证，检验（检测）报告须具有检验（检测）资质标识（CMA或CNAS）并盖有检验（检测）专用章且需附有真伪查询二维码。投标人未提供检验（检测）报告或者不符合要求的不得分。</w:t>
            </w:r>
          </w:p>
        </w:tc>
      </w:tr>
      <w:tr w14:paraId="51DF35A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60" w:type="pct"/>
            <w:shd w:val="clear" w:color="auto" w:fill="auto"/>
            <w:vAlign w:val="center"/>
          </w:tcPr>
          <w:p w14:paraId="28278B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strike w:val="0"/>
                <w:dstrike w:val="0"/>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1-</w:t>
            </w:r>
            <w:r>
              <w:rPr>
                <w:rFonts w:hint="eastAsia" w:asciiTheme="minorEastAsia" w:hAnsiTheme="minorEastAsia" w:cstheme="minorEastAsia"/>
                <w:color w:val="auto"/>
                <w:kern w:val="0"/>
                <w:sz w:val="24"/>
                <w:szCs w:val="24"/>
                <w:highlight w:val="none"/>
                <w:lang w:val="en-US" w:eastAsia="zh-CN" w:bidi="ar-SA"/>
              </w:rPr>
              <w:t>10</w:t>
            </w:r>
          </w:p>
        </w:tc>
        <w:tc>
          <w:tcPr>
            <w:tcW w:w="432" w:type="pct"/>
            <w:shd w:val="clear" w:color="auto" w:fill="auto"/>
            <w:vAlign w:val="center"/>
          </w:tcPr>
          <w:p w14:paraId="68CCCA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Theme="minorEastAsia" w:hAnsiTheme="minorEastAsia" w:eastAsiaTheme="minorEastAsia" w:cstheme="minorEastAsia"/>
                <w:strike w:val="0"/>
                <w:dstrike w:val="0"/>
                <w:color w:val="auto"/>
                <w:kern w:val="0"/>
                <w:sz w:val="24"/>
                <w:szCs w:val="24"/>
                <w:highlight w:val="none"/>
                <w:lang w:val="en-US" w:eastAsia="zh-CN" w:bidi="ar-SA"/>
              </w:rPr>
            </w:pPr>
            <w:r>
              <w:rPr>
                <w:rFonts w:hint="eastAsia" w:asciiTheme="minorEastAsia" w:hAnsiTheme="minorEastAsia" w:cstheme="minorEastAsia"/>
                <w:strike w:val="0"/>
                <w:dstrike w:val="0"/>
                <w:color w:val="auto"/>
                <w:kern w:val="0"/>
                <w:sz w:val="24"/>
                <w:szCs w:val="24"/>
                <w:highlight w:val="none"/>
                <w:lang w:val="en-US" w:eastAsia="zh-CN"/>
              </w:rPr>
              <w:t>3</w:t>
            </w:r>
          </w:p>
        </w:tc>
        <w:tc>
          <w:tcPr>
            <w:tcW w:w="3907" w:type="pct"/>
            <w:shd w:val="clear" w:color="auto" w:fill="auto"/>
            <w:vAlign w:val="center"/>
          </w:tcPr>
          <w:p w14:paraId="5A9CE9C1">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jc w:val="left"/>
              <w:rPr>
                <w:rFonts w:hint="eastAsia" w:asciiTheme="minorEastAsia" w:hAnsiTheme="minorEastAsia" w:eastAsiaTheme="minorEastAsia" w:cstheme="minorEastAsia"/>
                <w:strike w:val="0"/>
                <w:dstrike w:val="0"/>
                <w:color w:val="auto"/>
                <w:kern w:val="2"/>
                <w:sz w:val="24"/>
                <w:szCs w:val="24"/>
                <w:highlight w:val="none"/>
                <w:lang w:val="en-US" w:eastAsia="zh-CN"/>
              </w:rPr>
            </w:pPr>
            <w:r>
              <w:rPr>
                <w:rFonts w:hint="eastAsia" w:asciiTheme="minorEastAsia" w:hAnsiTheme="minorEastAsia" w:eastAsiaTheme="minorEastAsia" w:cstheme="minorEastAsia"/>
                <w:strike w:val="0"/>
                <w:dstrike w:val="0"/>
                <w:color w:val="auto"/>
                <w:kern w:val="2"/>
                <w:sz w:val="24"/>
                <w:szCs w:val="24"/>
                <w:highlight w:val="none"/>
                <w:lang w:val="en-US" w:eastAsia="zh-CN"/>
              </w:rPr>
              <w:t>根据</w:t>
            </w:r>
            <w:r>
              <w:rPr>
                <w:rFonts w:hint="eastAsia" w:asciiTheme="minorEastAsia" w:hAnsiTheme="minorEastAsia" w:cstheme="minorEastAsia"/>
                <w:strike w:val="0"/>
                <w:dstrike w:val="0"/>
                <w:color w:val="auto"/>
                <w:kern w:val="2"/>
                <w:sz w:val="24"/>
                <w:szCs w:val="24"/>
                <w:highlight w:val="none"/>
                <w:lang w:val="en-US" w:eastAsia="zh-CN"/>
              </w:rPr>
              <w:t>投标人</w:t>
            </w:r>
            <w:r>
              <w:rPr>
                <w:rFonts w:hint="eastAsia" w:asciiTheme="minorEastAsia" w:hAnsiTheme="minorEastAsia" w:eastAsiaTheme="minorEastAsia" w:cstheme="minorEastAsia"/>
                <w:strike w:val="0"/>
                <w:dstrike w:val="0"/>
                <w:color w:val="auto"/>
                <w:kern w:val="2"/>
                <w:sz w:val="24"/>
                <w:szCs w:val="24"/>
                <w:highlight w:val="none"/>
                <w:lang w:val="en-US" w:eastAsia="zh-CN"/>
              </w:rPr>
              <w:t>所投</w:t>
            </w:r>
            <w:r>
              <w:rPr>
                <w:rFonts w:hint="eastAsia" w:asciiTheme="minorEastAsia" w:hAnsiTheme="minorEastAsia" w:cstheme="minorEastAsia"/>
                <w:strike w:val="0"/>
                <w:dstrike w:val="0"/>
                <w:color w:val="auto"/>
                <w:kern w:val="2"/>
                <w:sz w:val="24"/>
                <w:szCs w:val="24"/>
                <w:highlight w:val="none"/>
                <w:lang w:val="en-US" w:eastAsia="zh-CN"/>
              </w:rPr>
              <w:t>“</w:t>
            </w:r>
            <w:r>
              <w:rPr>
                <w:rFonts w:hint="eastAsia" w:asciiTheme="minorEastAsia" w:hAnsiTheme="minorEastAsia" w:cstheme="minorEastAsia"/>
                <w:b/>
                <w:bCs/>
                <w:i w:val="0"/>
                <w:iCs w:val="0"/>
                <w:strike w:val="0"/>
                <w:dstrike w:val="0"/>
                <w:color w:val="auto"/>
                <w:kern w:val="0"/>
                <w:sz w:val="24"/>
                <w:szCs w:val="24"/>
                <w:highlight w:val="none"/>
                <w:u w:val="none"/>
                <w:lang w:val="en-US" w:eastAsia="zh-CN" w:bidi="ar"/>
              </w:rPr>
              <w:t>全钢钢塑水槽柜”</w:t>
            </w:r>
            <w:r>
              <w:rPr>
                <w:rFonts w:hint="eastAsia" w:asciiTheme="minorEastAsia" w:hAnsiTheme="minorEastAsia" w:cstheme="minorEastAsia"/>
                <w:b w:val="0"/>
                <w:bCs w:val="0"/>
                <w:i w:val="0"/>
                <w:iCs w:val="0"/>
                <w:strike w:val="0"/>
                <w:dstrike w:val="0"/>
                <w:color w:val="auto"/>
                <w:kern w:val="0"/>
                <w:sz w:val="24"/>
                <w:szCs w:val="24"/>
                <w:highlight w:val="none"/>
                <w:u w:val="none"/>
                <w:lang w:val="en-US" w:eastAsia="zh-CN" w:bidi="ar"/>
              </w:rPr>
              <w:t>的水盆</w:t>
            </w:r>
            <w:r>
              <w:rPr>
                <w:rFonts w:hint="eastAsia" w:asciiTheme="minorEastAsia" w:hAnsiTheme="minorEastAsia" w:eastAsiaTheme="minorEastAsia" w:cstheme="minorEastAsia"/>
                <w:i w:val="0"/>
                <w:iCs w:val="0"/>
                <w:color w:val="auto"/>
                <w:kern w:val="2"/>
                <w:sz w:val="24"/>
                <w:szCs w:val="24"/>
                <w:highlight w:val="none"/>
                <w:u w:val="none"/>
                <w:lang w:val="en-US" w:eastAsia="zh-CN" w:bidi="ar"/>
              </w:rPr>
              <w:t>技术参数满足情况</w:t>
            </w:r>
            <w:r>
              <w:rPr>
                <w:rFonts w:hint="eastAsia" w:asciiTheme="minorEastAsia" w:hAnsiTheme="minorEastAsia" w:eastAsiaTheme="minorEastAsia" w:cstheme="minorEastAsia"/>
                <w:strike w:val="0"/>
                <w:dstrike w:val="0"/>
                <w:color w:val="auto"/>
                <w:kern w:val="2"/>
                <w:sz w:val="24"/>
                <w:szCs w:val="24"/>
                <w:highlight w:val="none"/>
                <w:lang w:val="en-US" w:eastAsia="zh-CN"/>
              </w:rPr>
              <w:t>进行评价：</w:t>
            </w:r>
          </w:p>
          <w:p w14:paraId="26FACCD1">
            <w:pPr>
              <w:pStyle w:val="17"/>
              <w:keepNext w:val="0"/>
              <w:keepLines w:val="0"/>
              <w:widowControl/>
              <w:suppressLineNumbers w:val="0"/>
              <w:spacing w:before="0" w:beforeAutospacing="0" w:after="0" w:afterAutospacing="0" w:line="360" w:lineRule="auto"/>
              <w:ind w:left="0" w:right="0"/>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i w:val="0"/>
                <w:iCs w:val="0"/>
                <w:color w:val="auto"/>
                <w:kern w:val="2"/>
                <w:sz w:val="24"/>
                <w:szCs w:val="24"/>
                <w:highlight w:val="none"/>
                <w:u w:val="none"/>
                <w:lang w:val="en-US" w:eastAsia="zh-CN" w:bidi="ar"/>
              </w:rPr>
              <w:t>水盆经</w:t>
            </w:r>
            <w:r>
              <w:rPr>
                <w:rFonts w:hint="eastAsia" w:asciiTheme="minorEastAsia" w:hAnsiTheme="minorEastAsia" w:cstheme="minorEastAsia"/>
                <w:i w:val="0"/>
                <w:iCs w:val="0"/>
                <w:color w:val="auto"/>
                <w:kern w:val="2"/>
                <w:sz w:val="24"/>
                <w:szCs w:val="24"/>
                <w:highlight w:val="none"/>
                <w:u w:val="none"/>
                <w:lang w:val="en-US" w:eastAsia="zh-CN" w:bidi="ar"/>
              </w:rPr>
              <w:t>第三方</w:t>
            </w:r>
            <w:r>
              <w:rPr>
                <w:rFonts w:hint="eastAsia" w:asciiTheme="minorEastAsia" w:hAnsiTheme="minorEastAsia" w:eastAsiaTheme="minorEastAsia" w:cstheme="minorEastAsia"/>
                <w:i w:val="0"/>
                <w:iCs w:val="0"/>
                <w:color w:val="auto"/>
                <w:kern w:val="2"/>
                <w:sz w:val="24"/>
                <w:szCs w:val="24"/>
                <w:highlight w:val="none"/>
                <w:u w:val="none"/>
                <w:lang w:val="en-US" w:eastAsia="zh-CN" w:bidi="ar"/>
              </w:rPr>
              <w:t>的相关检测机构检测，水盆的耐冷热循环及硬度，保证水盆在清洗实验设备时遇到冷水、热水循环的良好使用，水盆经硫酸、硝酸、盐酸、王水、氢氧化钠、高锰酸钾等24种常见化学试剂24小时浸泡无变化</w:t>
            </w:r>
            <w:r>
              <w:rPr>
                <w:rFonts w:hint="eastAsia" w:asciiTheme="minorEastAsia" w:hAnsiTheme="minorEastAsia" w:eastAsiaTheme="minorEastAsia" w:cstheme="minorEastAsia"/>
                <w:color w:val="auto"/>
                <w:kern w:val="2"/>
                <w:sz w:val="24"/>
                <w:szCs w:val="24"/>
                <w:highlight w:val="none"/>
                <w:lang w:val="en-US" w:eastAsia="zh-CN"/>
              </w:rPr>
              <w:t>。全部满足得</w:t>
            </w:r>
            <w:r>
              <w:rPr>
                <w:rFonts w:hint="eastAsia" w:asciiTheme="minorEastAsia" w:hAnsiTheme="minorEastAsia" w:cstheme="minorEastAsia"/>
                <w:color w:val="auto"/>
                <w:kern w:val="2"/>
                <w:sz w:val="24"/>
                <w:szCs w:val="24"/>
                <w:highlight w:val="none"/>
                <w:lang w:val="en-US" w:eastAsia="zh-CN"/>
              </w:rPr>
              <w:t>3</w:t>
            </w:r>
            <w:r>
              <w:rPr>
                <w:rFonts w:hint="eastAsia" w:asciiTheme="minorEastAsia" w:hAnsiTheme="minorEastAsia" w:eastAsiaTheme="minorEastAsia" w:cstheme="minorEastAsia"/>
                <w:color w:val="auto"/>
                <w:kern w:val="2"/>
                <w:sz w:val="24"/>
                <w:szCs w:val="24"/>
                <w:highlight w:val="none"/>
                <w:lang w:val="en-US" w:eastAsia="zh-CN"/>
              </w:rPr>
              <w:t>分，未提供或提供不全不得分。</w:t>
            </w:r>
          </w:p>
          <w:p w14:paraId="260743C2">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rightChars="0"/>
              <w:jc w:val="left"/>
              <w:rPr>
                <w:rFonts w:hint="eastAsia" w:asciiTheme="minorEastAsia" w:hAnsiTheme="minorEastAsia" w:eastAsiaTheme="minorEastAsia" w:cstheme="minorEastAsia"/>
                <w:strike w:val="0"/>
                <w:dstrike w:val="0"/>
                <w:color w:val="auto"/>
                <w:kern w:val="2"/>
                <w:sz w:val="22"/>
                <w:szCs w:val="22"/>
                <w:highlight w:val="none"/>
                <w:lang w:val="en-US" w:eastAsia="zh-CN"/>
              </w:rPr>
            </w:pPr>
            <w:r>
              <w:rPr>
                <w:rFonts w:hint="eastAsia" w:ascii="宋体" w:hAnsi="宋体" w:eastAsia="宋体" w:cs="宋体"/>
                <w:bCs/>
                <w:color w:val="auto"/>
                <w:sz w:val="24"/>
                <w:szCs w:val="24"/>
                <w:highlight w:val="none"/>
              </w:rPr>
              <w:t>注：</w:t>
            </w:r>
            <w:r>
              <w:rPr>
                <w:rFonts w:hint="eastAsia" w:ascii="宋体" w:hAnsi="宋体" w:cs="宋体"/>
                <w:bCs/>
                <w:color w:val="auto"/>
                <w:sz w:val="24"/>
                <w:szCs w:val="24"/>
                <w:highlight w:val="none"/>
                <w:lang w:eastAsia="zh-CN"/>
              </w:rPr>
              <w:t>投标人需提供第三方检验（检测）机构出具的有效检验（检测）报告复印件佐证，检验（检测）报告须具有检验（检测）资质标识（CMA或CNAS）并盖有检验（检测）专用章且需附有真伪查询二维码。投标人未提供检验（检测）报告或者不符合要求的不得分。</w:t>
            </w:r>
          </w:p>
        </w:tc>
      </w:tr>
      <w:tr w14:paraId="29DBDF2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60" w:type="pct"/>
            <w:shd w:val="clear" w:color="auto" w:fill="auto"/>
            <w:vAlign w:val="center"/>
          </w:tcPr>
          <w:p w14:paraId="59FB27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1-11</w:t>
            </w:r>
          </w:p>
        </w:tc>
        <w:tc>
          <w:tcPr>
            <w:tcW w:w="432" w:type="pct"/>
            <w:shd w:val="clear" w:color="auto" w:fill="auto"/>
            <w:vAlign w:val="center"/>
          </w:tcPr>
          <w:p w14:paraId="4903B7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Theme="minorEastAsia" w:hAnsiTheme="minorEastAsia" w:cstheme="minorEastAsia"/>
                <w:strike w:val="0"/>
                <w:dstrike w:val="0"/>
                <w:color w:val="auto"/>
                <w:kern w:val="0"/>
                <w:sz w:val="24"/>
                <w:szCs w:val="24"/>
                <w:highlight w:val="none"/>
                <w:lang w:val="en-US" w:eastAsia="zh-CN"/>
              </w:rPr>
            </w:pPr>
            <w:r>
              <w:rPr>
                <w:rFonts w:hint="eastAsia" w:asciiTheme="minorEastAsia" w:hAnsiTheme="minorEastAsia" w:cstheme="minorEastAsia"/>
                <w:strike w:val="0"/>
                <w:dstrike w:val="0"/>
                <w:color w:val="auto"/>
                <w:kern w:val="0"/>
                <w:sz w:val="24"/>
                <w:szCs w:val="24"/>
                <w:highlight w:val="none"/>
                <w:lang w:val="en-US" w:eastAsia="zh-CN"/>
              </w:rPr>
              <w:t>3</w:t>
            </w:r>
          </w:p>
        </w:tc>
        <w:tc>
          <w:tcPr>
            <w:tcW w:w="3907" w:type="pct"/>
            <w:shd w:val="clear" w:color="auto" w:fill="auto"/>
            <w:vAlign w:val="center"/>
          </w:tcPr>
          <w:p w14:paraId="15A187B5">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rightChars="0"/>
              <w:jc w:val="left"/>
              <w:rPr>
                <w:rFonts w:hint="eastAsia" w:ascii="宋体" w:hAnsi="宋体" w:eastAsia="宋体" w:cs="宋体"/>
                <w:i w:val="0"/>
                <w:iCs w:val="0"/>
                <w:color w:val="auto"/>
                <w:kern w:val="0"/>
                <w:sz w:val="18"/>
                <w:szCs w:val="18"/>
                <w:highlight w:val="none"/>
                <w:u w:val="none"/>
                <w:lang w:val="en-US" w:eastAsia="zh-CN" w:bidi="ar"/>
              </w:rPr>
            </w:pPr>
            <w:r>
              <w:rPr>
                <w:rFonts w:hint="eastAsia" w:asciiTheme="minorEastAsia" w:hAnsiTheme="minorEastAsia" w:eastAsiaTheme="minorEastAsia" w:cstheme="minorEastAsia"/>
                <w:i w:val="0"/>
                <w:iCs w:val="0"/>
                <w:color w:val="auto"/>
                <w:kern w:val="2"/>
                <w:sz w:val="24"/>
                <w:szCs w:val="24"/>
                <w:highlight w:val="none"/>
                <w:u w:val="none"/>
                <w:lang w:val="en-US" w:eastAsia="zh-CN" w:bidi="ar"/>
              </w:rPr>
              <w:t>根据投标人所投的“</w:t>
            </w:r>
            <w:r>
              <w:rPr>
                <w:rFonts w:hint="eastAsia" w:asciiTheme="minorEastAsia" w:hAnsiTheme="minorEastAsia" w:eastAsiaTheme="minorEastAsia" w:cstheme="minorEastAsia"/>
                <w:b/>
                <w:bCs/>
                <w:i w:val="0"/>
                <w:iCs w:val="0"/>
                <w:color w:val="auto"/>
                <w:kern w:val="2"/>
                <w:sz w:val="24"/>
                <w:szCs w:val="24"/>
                <w:highlight w:val="none"/>
                <w:u w:val="none"/>
                <w:lang w:val="en-US" w:eastAsia="zh-CN" w:bidi="ar"/>
              </w:rPr>
              <w:t>全新钢塑水槽柜</w:t>
            </w:r>
            <w:r>
              <w:rPr>
                <w:rFonts w:hint="eastAsia" w:asciiTheme="minorEastAsia" w:hAnsiTheme="minorEastAsia" w:eastAsiaTheme="minorEastAsia" w:cstheme="minorEastAsia"/>
                <w:i w:val="0"/>
                <w:iCs w:val="0"/>
                <w:color w:val="auto"/>
                <w:kern w:val="2"/>
                <w:sz w:val="24"/>
                <w:szCs w:val="24"/>
                <w:highlight w:val="none"/>
                <w:u w:val="none"/>
                <w:lang w:val="en-US" w:eastAsia="zh-CN" w:bidi="ar"/>
              </w:rPr>
              <w:t>”中的铝合金型材的技术参数满足情况进行评价</w:t>
            </w:r>
            <w:r>
              <w:rPr>
                <w:rFonts w:hint="eastAsia" w:asciiTheme="minorEastAsia" w:hAnsiTheme="minorEastAsia" w:cstheme="minorEastAsia"/>
                <w:i w:val="0"/>
                <w:iCs w:val="0"/>
                <w:color w:val="auto"/>
                <w:kern w:val="2"/>
                <w:sz w:val="24"/>
                <w:szCs w:val="24"/>
                <w:highlight w:val="none"/>
                <w:u w:val="none"/>
                <w:lang w:val="en-US" w:eastAsia="zh-CN" w:bidi="ar"/>
              </w:rPr>
              <w:t>：</w:t>
            </w:r>
          </w:p>
          <w:p w14:paraId="23CF7DC6">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rightChars="0"/>
              <w:jc w:val="left"/>
              <w:rPr>
                <w:rFonts w:hint="eastAsia" w:asciiTheme="minorEastAsia" w:hAnsiTheme="minorEastAsia" w:eastAsiaTheme="minorEastAsia" w:cstheme="minorEastAsia"/>
                <w:i w:val="0"/>
                <w:iCs w:val="0"/>
                <w:color w:val="auto"/>
                <w:kern w:val="2"/>
                <w:sz w:val="24"/>
                <w:szCs w:val="24"/>
                <w:highlight w:val="none"/>
                <w:u w:val="none"/>
                <w:lang w:val="en-US" w:eastAsia="zh-CN" w:bidi="ar"/>
              </w:rPr>
            </w:pPr>
            <w:r>
              <w:rPr>
                <w:rFonts w:hint="eastAsia" w:asciiTheme="minorEastAsia" w:hAnsiTheme="minorEastAsia" w:eastAsiaTheme="minorEastAsia" w:cstheme="minorEastAsia"/>
                <w:i w:val="0"/>
                <w:iCs w:val="0"/>
                <w:color w:val="auto"/>
                <w:kern w:val="2"/>
                <w:sz w:val="24"/>
                <w:szCs w:val="24"/>
                <w:highlight w:val="none"/>
                <w:u w:val="none"/>
                <w:lang w:val="en-US" w:eastAsia="zh-CN" w:bidi="ar"/>
              </w:rPr>
              <w:t xml:space="preserve">其中化学成分Cu≤0.10%、Fe≤0.35%、Si：0.20-0.6%、Mg：0.45-0.9%、Mn≤0.10%、Zn≤0.10%、Ti≤0.10%、Cr≤0.10%;抗拉强度Rm≥160N/mm²规定非比例延伸强度Rp0.2≥110N/mm²、断后伸长率A50mm≥8%;耐盐雾腐蚀性（16h CASS 试验）保护等级≥9级、耐磨性≥330g/um。 </w:t>
            </w:r>
            <w:r>
              <w:rPr>
                <w:rFonts w:hint="eastAsia" w:asciiTheme="minorEastAsia" w:hAnsiTheme="minorEastAsia" w:eastAsiaTheme="minorEastAsia" w:cstheme="minorEastAsia"/>
                <w:color w:val="auto"/>
                <w:kern w:val="2"/>
                <w:sz w:val="24"/>
                <w:szCs w:val="24"/>
                <w:highlight w:val="none"/>
                <w:lang w:val="en-US" w:eastAsia="zh-CN"/>
              </w:rPr>
              <w:t>全部满足得</w:t>
            </w:r>
            <w:r>
              <w:rPr>
                <w:rFonts w:hint="eastAsia" w:asciiTheme="minorEastAsia" w:hAnsiTheme="minorEastAsia" w:cstheme="minorEastAsia"/>
                <w:color w:val="auto"/>
                <w:kern w:val="2"/>
                <w:sz w:val="24"/>
                <w:szCs w:val="24"/>
                <w:highlight w:val="none"/>
                <w:lang w:val="en-US" w:eastAsia="zh-CN"/>
              </w:rPr>
              <w:t>3</w:t>
            </w:r>
            <w:r>
              <w:rPr>
                <w:rFonts w:hint="eastAsia" w:asciiTheme="minorEastAsia" w:hAnsiTheme="minorEastAsia" w:eastAsiaTheme="minorEastAsia" w:cstheme="minorEastAsia"/>
                <w:color w:val="auto"/>
                <w:kern w:val="2"/>
                <w:sz w:val="24"/>
                <w:szCs w:val="24"/>
                <w:highlight w:val="none"/>
                <w:lang w:val="en-US" w:eastAsia="zh-CN"/>
              </w:rPr>
              <w:t>分，未提供或提供不全不得分。</w:t>
            </w:r>
          </w:p>
          <w:p w14:paraId="47EB8C8B">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rightChars="0"/>
              <w:jc w:val="left"/>
              <w:rPr>
                <w:rFonts w:hint="eastAsia" w:asciiTheme="minorEastAsia" w:hAnsiTheme="minorEastAsia" w:eastAsiaTheme="minorEastAsia" w:cstheme="minorEastAsia"/>
                <w:i w:val="0"/>
                <w:iCs w:val="0"/>
                <w:color w:val="auto"/>
                <w:kern w:val="2"/>
                <w:sz w:val="24"/>
                <w:szCs w:val="24"/>
                <w:highlight w:val="none"/>
                <w:u w:val="none"/>
                <w:lang w:val="en-US" w:eastAsia="zh-CN" w:bidi="ar"/>
              </w:rPr>
            </w:pPr>
            <w:r>
              <w:rPr>
                <w:rFonts w:hint="eastAsia" w:ascii="宋体" w:hAnsi="宋体" w:eastAsia="宋体" w:cs="宋体"/>
                <w:bCs/>
                <w:color w:val="auto"/>
                <w:sz w:val="24"/>
                <w:szCs w:val="24"/>
                <w:highlight w:val="none"/>
              </w:rPr>
              <w:t>注：</w:t>
            </w:r>
            <w:r>
              <w:rPr>
                <w:rFonts w:hint="eastAsia" w:ascii="宋体" w:hAnsi="宋体" w:cs="宋体"/>
                <w:bCs/>
                <w:color w:val="auto"/>
                <w:sz w:val="24"/>
                <w:szCs w:val="24"/>
                <w:highlight w:val="none"/>
                <w:lang w:eastAsia="zh-CN"/>
              </w:rPr>
              <w:t>投标人需提供第三方检验（检测）机构出具的有效检验（检测）报告复印件佐证，检验（检测）报告须具有检验（检测）资质标识（CMA或CNAS）并盖有检验（检测）专用章且需附有真伪查询二维码。投标人未提供检验（检测）报告或者不符合要求的不得分。</w:t>
            </w:r>
          </w:p>
        </w:tc>
      </w:tr>
      <w:tr w14:paraId="7D0029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60" w:type="pct"/>
            <w:shd w:val="clear" w:color="auto" w:fill="auto"/>
            <w:vAlign w:val="center"/>
          </w:tcPr>
          <w:p w14:paraId="524423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1-12</w:t>
            </w:r>
          </w:p>
        </w:tc>
        <w:tc>
          <w:tcPr>
            <w:tcW w:w="432" w:type="pct"/>
            <w:shd w:val="clear" w:color="auto" w:fill="auto"/>
            <w:vAlign w:val="center"/>
          </w:tcPr>
          <w:p w14:paraId="06DB2B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3</w:t>
            </w:r>
          </w:p>
        </w:tc>
        <w:tc>
          <w:tcPr>
            <w:tcW w:w="3907" w:type="pct"/>
            <w:shd w:val="clear" w:color="auto" w:fill="auto"/>
            <w:vAlign w:val="center"/>
          </w:tcPr>
          <w:p w14:paraId="2278CC9B">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jc w:val="left"/>
              <w:rPr>
                <w:rFonts w:hint="eastAsia" w:asciiTheme="minorEastAsia" w:hAnsiTheme="minorEastAsia" w:eastAsiaTheme="minorEastAsia" w:cstheme="minorEastAsia"/>
                <w:b w:val="0"/>
                <w:bCs w:val="0"/>
                <w:color w:val="auto"/>
                <w:kern w:val="2"/>
                <w:sz w:val="24"/>
                <w:szCs w:val="28"/>
                <w:highlight w:val="none"/>
                <w:lang w:val="en-US" w:eastAsia="zh-CN"/>
              </w:rPr>
            </w:pPr>
            <w:r>
              <w:rPr>
                <w:rFonts w:hint="eastAsia" w:asciiTheme="minorEastAsia" w:hAnsiTheme="minorEastAsia" w:eastAsiaTheme="minorEastAsia" w:cstheme="minorEastAsia"/>
                <w:b w:val="0"/>
                <w:bCs w:val="0"/>
                <w:color w:val="auto"/>
                <w:kern w:val="2"/>
                <w:sz w:val="24"/>
                <w:szCs w:val="28"/>
                <w:highlight w:val="none"/>
                <w:lang w:val="en-US" w:eastAsia="zh-CN"/>
              </w:rPr>
              <w:t>根据</w:t>
            </w:r>
            <w:r>
              <w:rPr>
                <w:rFonts w:hint="eastAsia" w:asciiTheme="minorEastAsia" w:hAnsiTheme="minorEastAsia" w:cstheme="minorEastAsia"/>
                <w:b w:val="0"/>
                <w:bCs w:val="0"/>
                <w:color w:val="auto"/>
                <w:kern w:val="2"/>
                <w:sz w:val="24"/>
                <w:szCs w:val="28"/>
                <w:highlight w:val="none"/>
                <w:lang w:val="en-US" w:eastAsia="zh-CN"/>
              </w:rPr>
              <w:t>投标人</w:t>
            </w:r>
            <w:r>
              <w:rPr>
                <w:rFonts w:hint="eastAsia" w:asciiTheme="minorEastAsia" w:hAnsiTheme="minorEastAsia" w:eastAsiaTheme="minorEastAsia" w:cstheme="minorEastAsia"/>
                <w:b w:val="0"/>
                <w:bCs w:val="0"/>
                <w:color w:val="auto"/>
                <w:kern w:val="2"/>
                <w:sz w:val="24"/>
                <w:szCs w:val="28"/>
                <w:highlight w:val="none"/>
                <w:lang w:val="en-US" w:eastAsia="zh-CN"/>
              </w:rPr>
              <w:t>为本项目所使用的</w:t>
            </w:r>
            <w:r>
              <w:rPr>
                <w:rFonts w:hint="eastAsia" w:asciiTheme="minorEastAsia" w:hAnsiTheme="minorEastAsia" w:cstheme="minorEastAsia"/>
                <w:b w:val="0"/>
                <w:bCs w:val="0"/>
                <w:color w:val="auto"/>
                <w:kern w:val="2"/>
                <w:sz w:val="24"/>
                <w:szCs w:val="28"/>
                <w:highlight w:val="none"/>
                <w:lang w:val="en-US" w:eastAsia="zh-CN"/>
              </w:rPr>
              <w:t>教师演示通风橱的“</w:t>
            </w:r>
            <w:r>
              <w:rPr>
                <w:rFonts w:hint="eastAsia" w:asciiTheme="minorEastAsia" w:hAnsiTheme="minorEastAsia" w:eastAsiaTheme="minorEastAsia" w:cstheme="minorEastAsia"/>
                <w:b/>
                <w:bCs/>
                <w:color w:val="auto"/>
                <w:kern w:val="2"/>
                <w:sz w:val="24"/>
                <w:szCs w:val="28"/>
                <w:highlight w:val="none"/>
                <w:lang w:val="en-US" w:eastAsia="zh-CN"/>
              </w:rPr>
              <w:t>同步带</w:t>
            </w:r>
            <w:r>
              <w:rPr>
                <w:rFonts w:hint="eastAsia" w:asciiTheme="minorEastAsia" w:hAnsiTheme="minorEastAsia" w:cstheme="minorEastAsia"/>
                <w:b/>
                <w:bCs/>
                <w:color w:val="auto"/>
                <w:kern w:val="2"/>
                <w:sz w:val="24"/>
                <w:szCs w:val="28"/>
                <w:highlight w:val="none"/>
                <w:lang w:val="en-US" w:eastAsia="zh-CN"/>
              </w:rPr>
              <w:t>”</w:t>
            </w:r>
            <w:r>
              <w:rPr>
                <w:rFonts w:hint="eastAsia" w:asciiTheme="minorEastAsia" w:hAnsiTheme="minorEastAsia" w:eastAsiaTheme="minorEastAsia" w:cstheme="minorEastAsia"/>
                <w:b w:val="0"/>
                <w:bCs w:val="0"/>
                <w:color w:val="auto"/>
                <w:kern w:val="2"/>
                <w:sz w:val="24"/>
                <w:szCs w:val="28"/>
                <w:highlight w:val="none"/>
                <w:lang w:val="en-US" w:eastAsia="zh-CN"/>
              </w:rPr>
              <w:t>进行评价：</w:t>
            </w:r>
          </w:p>
          <w:p w14:paraId="3A9DC8E6">
            <w:pPr>
              <w:pStyle w:val="17"/>
              <w:keepNext w:val="0"/>
              <w:keepLines w:val="0"/>
              <w:widowControl/>
              <w:suppressLineNumbers w:val="0"/>
              <w:spacing w:before="0" w:beforeAutospacing="0" w:after="0" w:afterAutospacing="0" w:line="360" w:lineRule="auto"/>
              <w:ind w:left="0" w:right="0"/>
              <w:rPr>
                <w:rFonts w:hint="eastAsia" w:asciiTheme="minorEastAsia" w:hAnsiTheme="minorEastAsia" w:eastAsiaTheme="minorEastAsia" w:cstheme="minorEastAsia"/>
                <w:b w:val="0"/>
                <w:bCs w:val="0"/>
                <w:color w:val="auto"/>
                <w:kern w:val="2"/>
                <w:sz w:val="24"/>
                <w:szCs w:val="28"/>
                <w:highlight w:val="none"/>
                <w:lang w:val="en-US" w:eastAsia="zh-CN"/>
              </w:rPr>
            </w:pPr>
            <w:r>
              <w:rPr>
                <w:rFonts w:hint="eastAsia" w:asciiTheme="minorEastAsia" w:hAnsiTheme="minorEastAsia" w:cstheme="minorEastAsia"/>
                <w:b w:val="0"/>
                <w:bCs w:val="0"/>
                <w:color w:val="auto"/>
                <w:kern w:val="2"/>
                <w:sz w:val="24"/>
                <w:szCs w:val="28"/>
                <w:highlight w:val="none"/>
                <w:lang w:val="en-US" w:eastAsia="zh-CN"/>
              </w:rPr>
              <w:t>同步带</w:t>
            </w:r>
            <w:r>
              <w:rPr>
                <w:rFonts w:hint="eastAsia" w:asciiTheme="minorEastAsia" w:hAnsiTheme="minorEastAsia" w:eastAsiaTheme="minorEastAsia" w:cstheme="minorEastAsia"/>
                <w:b w:val="0"/>
                <w:bCs w:val="0"/>
                <w:color w:val="auto"/>
                <w:kern w:val="2"/>
                <w:sz w:val="24"/>
                <w:szCs w:val="28"/>
                <w:highlight w:val="none"/>
                <w:lang w:val="en-US" w:eastAsia="zh-CN"/>
              </w:rPr>
              <w:t>满足“《一般传动用同步带》，至少300种以上化学试剂的测试结果为N.D(未检出)”。</w:t>
            </w:r>
            <w:r>
              <w:rPr>
                <w:rFonts w:hint="eastAsia" w:asciiTheme="minorEastAsia" w:hAnsiTheme="minorEastAsia" w:eastAsiaTheme="minorEastAsia" w:cstheme="minorEastAsia"/>
                <w:color w:val="auto"/>
                <w:kern w:val="2"/>
                <w:sz w:val="24"/>
                <w:szCs w:val="24"/>
                <w:highlight w:val="none"/>
                <w:lang w:val="en-US" w:eastAsia="zh-CN"/>
              </w:rPr>
              <w:t>全部满足得</w:t>
            </w:r>
            <w:r>
              <w:rPr>
                <w:rFonts w:hint="eastAsia" w:asciiTheme="minorEastAsia" w:hAnsiTheme="minorEastAsia" w:cstheme="minorEastAsia"/>
                <w:color w:val="auto"/>
                <w:kern w:val="2"/>
                <w:sz w:val="24"/>
                <w:szCs w:val="24"/>
                <w:highlight w:val="none"/>
                <w:lang w:val="en-US" w:eastAsia="zh-CN"/>
              </w:rPr>
              <w:t>3</w:t>
            </w:r>
            <w:r>
              <w:rPr>
                <w:rFonts w:hint="eastAsia" w:asciiTheme="minorEastAsia" w:hAnsiTheme="minorEastAsia" w:eastAsiaTheme="minorEastAsia" w:cstheme="minorEastAsia"/>
                <w:color w:val="auto"/>
                <w:kern w:val="2"/>
                <w:sz w:val="24"/>
                <w:szCs w:val="24"/>
                <w:highlight w:val="none"/>
                <w:lang w:val="en-US" w:eastAsia="zh-CN"/>
              </w:rPr>
              <w:t>分，未提供或提供不全不得分。</w:t>
            </w:r>
          </w:p>
          <w:p w14:paraId="32A88DF1">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jc w:val="left"/>
              <w:rPr>
                <w:rFonts w:hint="eastAsia" w:asciiTheme="minorEastAsia" w:hAnsiTheme="minorEastAsia" w:eastAsiaTheme="minorEastAsia" w:cstheme="minorEastAsia"/>
                <w:b w:val="0"/>
                <w:bCs w:val="0"/>
                <w:color w:val="auto"/>
                <w:kern w:val="2"/>
                <w:sz w:val="24"/>
                <w:szCs w:val="28"/>
                <w:highlight w:val="none"/>
                <w:lang w:val="en-US" w:eastAsia="zh-CN"/>
              </w:rPr>
            </w:pPr>
            <w:r>
              <w:rPr>
                <w:rFonts w:hint="eastAsia" w:ascii="宋体" w:hAnsi="宋体" w:eastAsia="宋体" w:cs="宋体"/>
                <w:bCs/>
                <w:color w:val="auto"/>
                <w:sz w:val="24"/>
                <w:szCs w:val="24"/>
                <w:highlight w:val="none"/>
              </w:rPr>
              <w:t>注：</w:t>
            </w:r>
            <w:r>
              <w:rPr>
                <w:rFonts w:hint="eastAsia" w:ascii="宋体" w:hAnsi="宋体" w:cs="宋体"/>
                <w:bCs/>
                <w:color w:val="auto"/>
                <w:sz w:val="24"/>
                <w:szCs w:val="24"/>
                <w:highlight w:val="none"/>
                <w:lang w:eastAsia="zh-CN"/>
              </w:rPr>
              <w:t>投标人需提供第三方检验（检测）机构出具的有效检验（检测）报告复印件佐证，检验（检测）报告须具有检验（检测）资质标识（CMA或CNAS）并盖有检验（检测）专用章且需附有真伪查询二维码。投标人未提供检验（检测）报告或者不符合要求的不得分。</w:t>
            </w:r>
          </w:p>
        </w:tc>
      </w:tr>
      <w:tr w14:paraId="2FC4B87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60" w:type="pct"/>
            <w:shd w:val="clear" w:color="auto" w:fill="auto"/>
            <w:vAlign w:val="center"/>
          </w:tcPr>
          <w:p w14:paraId="5E90E1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1-13</w:t>
            </w:r>
          </w:p>
        </w:tc>
        <w:tc>
          <w:tcPr>
            <w:tcW w:w="432" w:type="pct"/>
            <w:shd w:val="clear" w:color="auto" w:fill="auto"/>
            <w:vAlign w:val="center"/>
          </w:tcPr>
          <w:p w14:paraId="58A88F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3</w:t>
            </w:r>
          </w:p>
        </w:tc>
        <w:tc>
          <w:tcPr>
            <w:tcW w:w="3907" w:type="pct"/>
            <w:shd w:val="clear" w:color="auto" w:fill="auto"/>
            <w:vAlign w:val="center"/>
          </w:tcPr>
          <w:p w14:paraId="265EBA84">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jc w:val="left"/>
              <w:rPr>
                <w:rFonts w:hint="eastAsia" w:asciiTheme="minorEastAsia" w:hAnsiTheme="minorEastAsia" w:eastAsiaTheme="minorEastAsia" w:cstheme="minorEastAsia"/>
                <w:b w:val="0"/>
                <w:bCs w:val="0"/>
                <w:color w:val="auto"/>
                <w:kern w:val="2"/>
                <w:sz w:val="24"/>
                <w:szCs w:val="28"/>
                <w:highlight w:val="none"/>
                <w:lang w:val="en-US" w:eastAsia="zh-CN"/>
              </w:rPr>
            </w:pPr>
            <w:r>
              <w:rPr>
                <w:rFonts w:hint="eastAsia" w:asciiTheme="minorEastAsia" w:hAnsiTheme="minorEastAsia" w:eastAsiaTheme="minorEastAsia" w:cstheme="minorEastAsia"/>
                <w:b w:val="0"/>
                <w:bCs w:val="0"/>
                <w:color w:val="auto"/>
                <w:kern w:val="2"/>
                <w:sz w:val="24"/>
                <w:szCs w:val="28"/>
                <w:highlight w:val="none"/>
                <w:lang w:val="en-US" w:eastAsia="zh-CN"/>
              </w:rPr>
              <w:t>根据</w:t>
            </w:r>
            <w:r>
              <w:rPr>
                <w:rFonts w:hint="eastAsia" w:asciiTheme="minorEastAsia" w:hAnsiTheme="minorEastAsia" w:cstheme="minorEastAsia"/>
                <w:b w:val="0"/>
                <w:bCs w:val="0"/>
                <w:color w:val="auto"/>
                <w:kern w:val="2"/>
                <w:sz w:val="24"/>
                <w:szCs w:val="28"/>
                <w:highlight w:val="none"/>
                <w:lang w:val="en-US" w:eastAsia="zh-CN"/>
              </w:rPr>
              <w:t>投标人</w:t>
            </w:r>
            <w:r>
              <w:rPr>
                <w:rFonts w:hint="eastAsia" w:asciiTheme="minorEastAsia" w:hAnsiTheme="minorEastAsia" w:eastAsiaTheme="minorEastAsia" w:cstheme="minorEastAsia"/>
                <w:b w:val="0"/>
                <w:bCs w:val="0"/>
                <w:color w:val="auto"/>
                <w:kern w:val="2"/>
                <w:sz w:val="24"/>
                <w:szCs w:val="28"/>
                <w:highlight w:val="none"/>
                <w:lang w:val="en-US" w:eastAsia="zh-CN"/>
              </w:rPr>
              <w:t>为本项目所使用的</w:t>
            </w:r>
            <w:r>
              <w:rPr>
                <w:rFonts w:hint="eastAsia" w:asciiTheme="minorEastAsia" w:hAnsiTheme="minorEastAsia" w:cstheme="minorEastAsia"/>
                <w:b w:val="0"/>
                <w:bCs w:val="0"/>
                <w:color w:val="auto"/>
                <w:kern w:val="2"/>
                <w:sz w:val="24"/>
                <w:szCs w:val="28"/>
                <w:highlight w:val="none"/>
                <w:lang w:val="en-US" w:eastAsia="zh-CN"/>
              </w:rPr>
              <w:t>教师演示通风橱的“</w:t>
            </w:r>
            <w:r>
              <w:rPr>
                <w:rFonts w:hint="eastAsia" w:asciiTheme="minorEastAsia" w:hAnsiTheme="minorEastAsia" w:eastAsiaTheme="minorEastAsia" w:cstheme="minorEastAsia"/>
                <w:b/>
                <w:bCs/>
                <w:color w:val="auto"/>
                <w:kern w:val="2"/>
                <w:sz w:val="24"/>
                <w:szCs w:val="28"/>
                <w:highlight w:val="none"/>
                <w:lang w:val="en-US" w:eastAsia="zh-CN"/>
              </w:rPr>
              <w:t>集气罩</w:t>
            </w:r>
            <w:r>
              <w:rPr>
                <w:rFonts w:hint="eastAsia" w:asciiTheme="minorEastAsia" w:hAnsiTheme="minorEastAsia" w:cstheme="minorEastAsia"/>
                <w:b/>
                <w:bCs/>
                <w:color w:val="auto"/>
                <w:kern w:val="2"/>
                <w:sz w:val="24"/>
                <w:szCs w:val="28"/>
                <w:highlight w:val="none"/>
                <w:lang w:val="en-US" w:eastAsia="zh-CN"/>
              </w:rPr>
              <w:t>”</w:t>
            </w:r>
            <w:r>
              <w:rPr>
                <w:rFonts w:hint="eastAsia" w:asciiTheme="minorEastAsia" w:hAnsiTheme="minorEastAsia" w:eastAsiaTheme="minorEastAsia" w:cstheme="minorEastAsia"/>
                <w:b w:val="0"/>
                <w:bCs w:val="0"/>
                <w:color w:val="auto"/>
                <w:kern w:val="2"/>
                <w:sz w:val="24"/>
                <w:szCs w:val="28"/>
                <w:highlight w:val="none"/>
                <w:lang w:val="en-US" w:eastAsia="zh-CN"/>
              </w:rPr>
              <w:t>进行评价：</w:t>
            </w:r>
          </w:p>
          <w:p w14:paraId="6F2EA99C">
            <w:pPr>
              <w:pStyle w:val="17"/>
              <w:keepNext w:val="0"/>
              <w:keepLines w:val="0"/>
              <w:widowControl/>
              <w:suppressLineNumbers w:val="0"/>
              <w:spacing w:before="0" w:beforeAutospacing="0" w:after="0" w:afterAutospacing="0" w:line="360" w:lineRule="auto"/>
              <w:ind w:left="0" w:right="0"/>
              <w:rPr>
                <w:rFonts w:hint="eastAsia" w:asciiTheme="minorEastAsia" w:hAnsiTheme="minorEastAsia" w:eastAsiaTheme="minorEastAsia" w:cstheme="minorEastAsia"/>
                <w:b w:val="0"/>
                <w:bCs w:val="0"/>
                <w:color w:val="auto"/>
                <w:kern w:val="2"/>
                <w:sz w:val="24"/>
                <w:szCs w:val="28"/>
                <w:highlight w:val="none"/>
                <w:lang w:val="en-US" w:eastAsia="zh-CN"/>
              </w:rPr>
            </w:pPr>
            <w:r>
              <w:rPr>
                <w:rFonts w:hint="eastAsia" w:asciiTheme="minorEastAsia" w:hAnsiTheme="minorEastAsia" w:cstheme="minorEastAsia"/>
                <w:b w:val="0"/>
                <w:bCs w:val="0"/>
                <w:color w:val="auto"/>
                <w:kern w:val="2"/>
                <w:sz w:val="24"/>
                <w:szCs w:val="28"/>
                <w:highlight w:val="none"/>
                <w:lang w:val="en-US" w:eastAsia="zh-CN"/>
              </w:rPr>
              <w:t>集气罩</w:t>
            </w:r>
            <w:r>
              <w:rPr>
                <w:rFonts w:hint="eastAsia" w:asciiTheme="minorEastAsia" w:hAnsiTheme="minorEastAsia" w:eastAsiaTheme="minorEastAsia" w:cstheme="minorEastAsia"/>
                <w:b w:val="0"/>
                <w:bCs w:val="0"/>
                <w:color w:val="auto"/>
                <w:kern w:val="2"/>
                <w:sz w:val="24"/>
                <w:szCs w:val="28"/>
                <w:highlight w:val="none"/>
                <w:lang w:val="en-US" w:eastAsia="zh-CN"/>
              </w:rPr>
              <w:t>满足“耐冲击性能≥5.0KJ/㎡，依照《塑料 耐液体化学试剂性能的测试》使用40%氢氟酸、40%硫酸、40%硝酸、40%氢氧化钠、35%盐酸、30%过氧化氢、25%氢氧化铵、20%碳酸钠、10%次氯酸钠、10%硫化钠、5%苯酚等14种常见化学试剂常温浸泡24小时，集气罩表面均无明显变化”的。</w:t>
            </w:r>
            <w:r>
              <w:rPr>
                <w:rFonts w:hint="eastAsia" w:asciiTheme="minorEastAsia" w:hAnsiTheme="minorEastAsia" w:eastAsiaTheme="minorEastAsia" w:cstheme="minorEastAsia"/>
                <w:color w:val="auto"/>
                <w:kern w:val="2"/>
                <w:sz w:val="24"/>
                <w:szCs w:val="24"/>
                <w:highlight w:val="none"/>
                <w:lang w:val="en-US" w:eastAsia="zh-CN"/>
              </w:rPr>
              <w:t>全部满足得</w:t>
            </w:r>
            <w:r>
              <w:rPr>
                <w:rFonts w:hint="eastAsia" w:asciiTheme="minorEastAsia" w:hAnsiTheme="minorEastAsia" w:cstheme="minorEastAsia"/>
                <w:color w:val="auto"/>
                <w:kern w:val="2"/>
                <w:sz w:val="24"/>
                <w:szCs w:val="24"/>
                <w:highlight w:val="none"/>
                <w:lang w:val="en-US" w:eastAsia="zh-CN"/>
              </w:rPr>
              <w:t>3</w:t>
            </w:r>
            <w:r>
              <w:rPr>
                <w:rFonts w:hint="eastAsia" w:asciiTheme="minorEastAsia" w:hAnsiTheme="minorEastAsia" w:eastAsiaTheme="minorEastAsia" w:cstheme="minorEastAsia"/>
                <w:color w:val="auto"/>
                <w:kern w:val="2"/>
                <w:sz w:val="24"/>
                <w:szCs w:val="24"/>
                <w:highlight w:val="none"/>
                <w:lang w:val="en-US" w:eastAsia="zh-CN"/>
              </w:rPr>
              <w:t>分，未提供或提供不全不得分。</w:t>
            </w:r>
          </w:p>
          <w:p w14:paraId="3EA95F34">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jc w:val="left"/>
              <w:rPr>
                <w:rFonts w:hint="eastAsia" w:asciiTheme="minorEastAsia" w:hAnsiTheme="minorEastAsia" w:eastAsiaTheme="minorEastAsia" w:cstheme="minorEastAsia"/>
                <w:b w:val="0"/>
                <w:bCs w:val="0"/>
                <w:color w:val="auto"/>
                <w:kern w:val="2"/>
                <w:sz w:val="24"/>
                <w:szCs w:val="28"/>
                <w:highlight w:val="none"/>
                <w:lang w:val="en-US" w:eastAsia="zh-CN"/>
              </w:rPr>
            </w:pPr>
            <w:r>
              <w:rPr>
                <w:rFonts w:hint="eastAsia" w:ascii="宋体" w:hAnsi="宋体" w:eastAsia="宋体" w:cs="宋体"/>
                <w:bCs/>
                <w:color w:val="auto"/>
                <w:sz w:val="24"/>
                <w:szCs w:val="24"/>
                <w:highlight w:val="none"/>
              </w:rPr>
              <w:t>注：</w:t>
            </w:r>
            <w:r>
              <w:rPr>
                <w:rFonts w:hint="eastAsia" w:ascii="宋体" w:hAnsi="宋体" w:cs="宋体"/>
                <w:bCs/>
                <w:color w:val="auto"/>
                <w:sz w:val="24"/>
                <w:szCs w:val="24"/>
                <w:highlight w:val="none"/>
                <w:lang w:eastAsia="zh-CN"/>
              </w:rPr>
              <w:t>投标人需提供第三方检验（检测）机构出具的有效检验（检测）报告复印件佐证，检验（检测）报告须具有检验（检测）资质标识（CMA或CNAS）并盖有检验（检测）专用章且需附有真伪查询二维码。投标人未提供检验（检测）报告或者不符合要求的不得分。</w:t>
            </w:r>
          </w:p>
        </w:tc>
      </w:tr>
      <w:tr w14:paraId="74967A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60" w:type="pct"/>
            <w:shd w:val="clear" w:color="auto" w:fill="auto"/>
            <w:vAlign w:val="center"/>
          </w:tcPr>
          <w:p w14:paraId="730975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1-</w:t>
            </w:r>
            <w:r>
              <w:rPr>
                <w:rFonts w:hint="eastAsia" w:asciiTheme="minorEastAsia" w:hAnsiTheme="minorEastAsia" w:cstheme="minorEastAsia"/>
                <w:color w:val="auto"/>
                <w:kern w:val="0"/>
                <w:sz w:val="24"/>
                <w:szCs w:val="24"/>
                <w:highlight w:val="none"/>
                <w:lang w:val="en-US" w:eastAsia="zh-CN" w:bidi="ar-SA"/>
              </w:rPr>
              <w:t>14</w:t>
            </w:r>
          </w:p>
        </w:tc>
        <w:tc>
          <w:tcPr>
            <w:tcW w:w="432" w:type="pct"/>
            <w:shd w:val="clear" w:color="auto" w:fill="auto"/>
            <w:vAlign w:val="center"/>
          </w:tcPr>
          <w:p w14:paraId="2DC65C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3</w:t>
            </w:r>
          </w:p>
        </w:tc>
        <w:tc>
          <w:tcPr>
            <w:tcW w:w="3907" w:type="pct"/>
            <w:shd w:val="clear" w:color="auto" w:fill="auto"/>
            <w:vAlign w:val="center"/>
          </w:tcPr>
          <w:p w14:paraId="7BCBF6D7">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jc w:val="left"/>
              <w:rPr>
                <w:rFonts w:hint="eastAsia" w:asciiTheme="minorEastAsia" w:hAnsiTheme="minorEastAsia" w:eastAsiaTheme="minorEastAsia" w:cstheme="minorEastAsia"/>
                <w:b w:val="0"/>
                <w:bCs w:val="0"/>
                <w:color w:val="auto"/>
                <w:kern w:val="2"/>
                <w:sz w:val="24"/>
                <w:szCs w:val="28"/>
                <w:highlight w:val="none"/>
                <w:lang w:val="en-US" w:eastAsia="zh-CN"/>
              </w:rPr>
            </w:pPr>
            <w:r>
              <w:rPr>
                <w:rFonts w:hint="eastAsia" w:asciiTheme="minorEastAsia" w:hAnsiTheme="minorEastAsia" w:eastAsiaTheme="minorEastAsia" w:cstheme="minorEastAsia"/>
                <w:b w:val="0"/>
                <w:bCs w:val="0"/>
                <w:color w:val="auto"/>
                <w:kern w:val="2"/>
                <w:sz w:val="24"/>
                <w:szCs w:val="28"/>
                <w:highlight w:val="none"/>
                <w:lang w:val="en-US" w:eastAsia="zh-CN"/>
              </w:rPr>
              <w:t>根据</w:t>
            </w:r>
            <w:r>
              <w:rPr>
                <w:rFonts w:hint="eastAsia" w:asciiTheme="minorEastAsia" w:hAnsiTheme="minorEastAsia" w:cstheme="minorEastAsia"/>
                <w:b w:val="0"/>
                <w:bCs w:val="0"/>
                <w:color w:val="auto"/>
                <w:kern w:val="2"/>
                <w:sz w:val="24"/>
                <w:szCs w:val="28"/>
                <w:highlight w:val="none"/>
                <w:lang w:val="en-US" w:eastAsia="zh-CN"/>
              </w:rPr>
              <w:t>投标人</w:t>
            </w:r>
            <w:r>
              <w:rPr>
                <w:rFonts w:hint="eastAsia" w:asciiTheme="minorEastAsia" w:hAnsiTheme="minorEastAsia" w:eastAsiaTheme="minorEastAsia" w:cstheme="minorEastAsia"/>
                <w:b w:val="0"/>
                <w:bCs w:val="0"/>
                <w:color w:val="auto"/>
                <w:kern w:val="2"/>
                <w:sz w:val="24"/>
                <w:szCs w:val="28"/>
                <w:highlight w:val="none"/>
                <w:lang w:val="en-US" w:eastAsia="zh-CN"/>
              </w:rPr>
              <w:t>为本项目所使用的</w:t>
            </w:r>
            <w:r>
              <w:rPr>
                <w:rFonts w:hint="eastAsia" w:ascii="宋体" w:hAnsi="宋体" w:cs="宋体" w:eastAsiaTheme="minorEastAsia"/>
                <w:bCs/>
                <w:i w:val="0"/>
                <w:iCs w:val="0"/>
                <w:color w:val="auto"/>
                <w:kern w:val="0"/>
                <w:sz w:val="24"/>
                <w:szCs w:val="24"/>
                <w:highlight w:val="none"/>
                <w:u w:val="none"/>
                <w:lang w:val="en-US" w:eastAsia="zh-CN" w:bidi="ar"/>
              </w:rPr>
              <w:t>物理教师电源控制台</w:t>
            </w:r>
            <w:r>
              <w:rPr>
                <w:rFonts w:hint="eastAsia" w:asciiTheme="minorEastAsia" w:hAnsiTheme="minorEastAsia" w:eastAsiaTheme="minorEastAsia" w:cstheme="minorEastAsia"/>
                <w:b w:val="0"/>
                <w:bCs w:val="0"/>
                <w:color w:val="auto"/>
                <w:kern w:val="2"/>
                <w:sz w:val="24"/>
                <w:szCs w:val="28"/>
                <w:highlight w:val="none"/>
                <w:lang w:val="en-US" w:eastAsia="zh-CN"/>
              </w:rPr>
              <w:t>进行评价：</w:t>
            </w:r>
          </w:p>
          <w:p w14:paraId="775816CD">
            <w:pPr>
              <w:pStyle w:val="17"/>
              <w:keepNext w:val="0"/>
              <w:keepLines w:val="0"/>
              <w:widowControl/>
              <w:suppressLineNumbers w:val="0"/>
              <w:spacing w:before="0" w:beforeAutospacing="0" w:after="0" w:afterAutospacing="0" w:line="360" w:lineRule="auto"/>
              <w:ind w:left="0" w:right="0"/>
              <w:rPr>
                <w:rFonts w:hint="eastAsia" w:asciiTheme="minorEastAsia" w:hAnsiTheme="minorEastAsia" w:eastAsiaTheme="minorEastAsia" w:cstheme="minorEastAsia"/>
                <w:b w:val="0"/>
                <w:bCs w:val="0"/>
                <w:color w:val="auto"/>
                <w:kern w:val="2"/>
                <w:sz w:val="24"/>
                <w:szCs w:val="28"/>
                <w:highlight w:val="none"/>
                <w:lang w:val="en-US" w:eastAsia="zh-CN"/>
              </w:rPr>
            </w:pPr>
            <w:r>
              <w:rPr>
                <w:rFonts w:hint="eastAsia" w:asciiTheme="minorEastAsia" w:hAnsiTheme="minorEastAsia" w:cstheme="minorEastAsia"/>
                <w:b w:val="0"/>
                <w:bCs w:val="0"/>
                <w:color w:val="auto"/>
                <w:kern w:val="2"/>
                <w:sz w:val="24"/>
                <w:szCs w:val="28"/>
                <w:highlight w:val="none"/>
                <w:lang w:val="en-US" w:eastAsia="zh-CN"/>
              </w:rPr>
              <w:t>教学电源需满</w:t>
            </w:r>
            <w:r>
              <w:rPr>
                <w:rFonts w:hint="eastAsia" w:asciiTheme="minorEastAsia" w:hAnsiTheme="minorEastAsia" w:eastAsiaTheme="minorEastAsia" w:cstheme="minorEastAsia"/>
                <w:b w:val="0"/>
                <w:bCs w:val="0"/>
                <w:color w:val="auto"/>
                <w:kern w:val="2"/>
                <w:sz w:val="24"/>
                <w:szCs w:val="28"/>
                <w:highlight w:val="none"/>
                <w:lang w:val="en-US" w:eastAsia="zh-CN"/>
              </w:rPr>
              <w:t>足“实验室教学电源具有</w:t>
            </w:r>
            <w:r>
              <w:rPr>
                <w:rFonts w:hint="eastAsia" w:asciiTheme="minorEastAsia" w:hAnsiTheme="minorEastAsia" w:cstheme="minorEastAsia"/>
                <w:b w:val="0"/>
                <w:bCs w:val="0"/>
                <w:color w:val="auto"/>
                <w:kern w:val="2"/>
                <w:sz w:val="24"/>
                <w:szCs w:val="28"/>
                <w:highlight w:val="none"/>
                <w:lang w:val="en-US" w:eastAsia="zh-CN"/>
              </w:rPr>
              <w:t>第三方</w:t>
            </w:r>
            <w:r>
              <w:rPr>
                <w:rFonts w:hint="eastAsia" w:asciiTheme="minorEastAsia" w:hAnsiTheme="minorEastAsia" w:eastAsiaTheme="minorEastAsia" w:cstheme="minorEastAsia"/>
                <w:b w:val="0"/>
                <w:bCs w:val="0"/>
                <w:color w:val="auto"/>
                <w:kern w:val="2"/>
                <w:sz w:val="24"/>
                <w:szCs w:val="28"/>
                <w:highlight w:val="none"/>
                <w:lang w:val="en-US" w:eastAsia="zh-CN"/>
              </w:rPr>
              <w:t>检验（检测）机构出具的校准证书，提供证书扫描件”。</w:t>
            </w:r>
            <w:r>
              <w:rPr>
                <w:rFonts w:hint="eastAsia" w:asciiTheme="minorEastAsia" w:hAnsiTheme="minorEastAsia" w:eastAsiaTheme="minorEastAsia" w:cstheme="minorEastAsia"/>
                <w:color w:val="auto"/>
                <w:kern w:val="2"/>
                <w:sz w:val="24"/>
                <w:szCs w:val="24"/>
                <w:highlight w:val="none"/>
                <w:lang w:val="en-US" w:eastAsia="zh-CN"/>
              </w:rPr>
              <w:t>全部满足得</w:t>
            </w:r>
            <w:r>
              <w:rPr>
                <w:rFonts w:hint="eastAsia" w:asciiTheme="minorEastAsia" w:hAnsiTheme="minorEastAsia" w:cstheme="minorEastAsia"/>
                <w:color w:val="auto"/>
                <w:kern w:val="2"/>
                <w:sz w:val="24"/>
                <w:szCs w:val="24"/>
                <w:highlight w:val="none"/>
                <w:lang w:val="en-US" w:eastAsia="zh-CN"/>
              </w:rPr>
              <w:t>3</w:t>
            </w:r>
            <w:r>
              <w:rPr>
                <w:rFonts w:hint="eastAsia" w:asciiTheme="minorEastAsia" w:hAnsiTheme="minorEastAsia" w:eastAsiaTheme="minorEastAsia" w:cstheme="minorEastAsia"/>
                <w:color w:val="auto"/>
                <w:kern w:val="2"/>
                <w:sz w:val="24"/>
                <w:szCs w:val="24"/>
                <w:highlight w:val="none"/>
                <w:lang w:val="en-US" w:eastAsia="zh-CN"/>
              </w:rPr>
              <w:t>分，未提供或提供不全不得分。</w:t>
            </w:r>
          </w:p>
          <w:p w14:paraId="4F9635AC">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jc w:val="left"/>
              <w:rPr>
                <w:rFonts w:hint="eastAsia" w:asciiTheme="minorEastAsia" w:hAnsiTheme="minorEastAsia" w:eastAsiaTheme="minorEastAsia" w:cstheme="minorEastAsia"/>
                <w:b w:val="0"/>
                <w:bCs w:val="0"/>
                <w:color w:val="auto"/>
                <w:kern w:val="2"/>
                <w:sz w:val="24"/>
                <w:szCs w:val="28"/>
                <w:highlight w:val="none"/>
                <w:lang w:val="en-US" w:eastAsia="zh-CN"/>
              </w:rPr>
            </w:pPr>
            <w:r>
              <w:rPr>
                <w:rFonts w:hint="eastAsia" w:ascii="宋体" w:hAnsi="宋体" w:eastAsia="宋体" w:cs="宋体"/>
                <w:bCs/>
                <w:color w:val="auto"/>
                <w:sz w:val="24"/>
                <w:szCs w:val="24"/>
                <w:highlight w:val="none"/>
              </w:rPr>
              <w:t>注：</w:t>
            </w:r>
            <w:r>
              <w:rPr>
                <w:rFonts w:hint="eastAsia" w:ascii="宋体" w:hAnsi="宋体" w:cs="宋体"/>
                <w:bCs/>
                <w:color w:val="auto"/>
                <w:sz w:val="24"/>
                <w:szCs w:val="24"/>
                <w:highlight w:val="none"/>
                <w:lang w:eastAsia="zh-CN"/>
              </w:rPr>
              <w:t>投标人需提供第三方检验（检测）机构出具的有效检验（检测）报告复印件佐证，检验（检测）报告须具有检验（检测）资质标识（CMA或CNAS）并盖有检验（检测）专用章且需附有真伪查询二维码。投标人未提供检验（检测）报告或者不符合要求的不得分。</w:t>
            </w:r>
          </w:p>
        </w:tc>
      </w:tr>
      <w:tr w14:paraId="7DC1C2E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60" w:type="pct"/>
            <w:shd w:val="clear" w:color="auto" w:fill="auto"/>
            <w:vAlign w:val="center"/>
          </w:tcPr>
          <w:p w14:paraId="18F0F5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1-</w:t>
            </w:r>
            <w:r>
              <w:rPr>
                <w:rFonts w:hint="eastAsia" w:asciiTheme="minorEastAsia" w:hAnsiTheme="minorEastAsia" w:cstheme="minorEastAsia"/>
                <w:color w:val="auto"/>
                <w:kern w:val="0"/>
                <w:sz w:val="24"/>
                <w:szCs w:val="24"/>
                <w:highlight w:val="none"/>
                <w:lang w:val="en-US" w:eastAsia="zh-CN" w:bidi="ar-SA"/>
              </w:rPr>
              <w:t>15</w:t>
            </w:r>
          </w:p>
        </w:tc>
        <w:tc>
          <w:tcPr>
            <w:tcW w:w="432" w:type="pct"/>
            <w:shd w:val="clear" w:color="auto" w:fill="auto"/>
            <w:vAlign w:val="center"/>
          </w:tcPr>
          <w:p w14:paraId="7F3282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cstheme="minorEastAsia"/>
                <w:color w:val="auto"/>
                <w:kern w:val="0"/>
                <w:sz w:val="24"/>
                <w:szCs w:val="24"/>
                <w:highlight w:val="none"/>
                <w:lang w:val="en-US" w:eastAsia="zh-CN"/>
              </w:rPr>
              <w:t>3</w:t>
            </w:r>
          </w:p>
        </w:tc>
        <w:tc>
          <w:tcPr>
            <w:tcW w:w="3907" w:type="pct"/>
            <w:shd w:val="clear" w:color="auto" w:fill="auto"/>
            <w:vAlign w:val="center"/>
          </w:tcPr>
          <w:p w14:paraId="45AB24E1">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jc w:val="left"/>
              <w:rPr>
                <w:rFonts w:hint="eastAsia" w:asciiTheme="minorEastAsia" w:hAnsiTheme="minorEastAsia" w:eastAsiaTheme="minorEastAsia" w:cstheme="minorEastAsia"/>
                <w:b w:val="0"/>
                <w:bCs w:val="0"/>
                <w:color w:val="auto"/>
                <w:kern w:val="2"/>
                <w:sz w:val="24"/>
                <w:szCs w:val="28"/>
                <w:highlight w:val="none"/>
                <w:lang w:val="en-US" w:eastAsia="zh-CN"/>
              </w:rPr>
            </w:pPr>
            <w:r>
              <w:rPr>
                <w:rFonts w:hint="eastAsia" w:asciiTheme="minorEastAsia" w:hAnsiTheme="minorEastAsia" w:eastAsiaTheme="minorEastAsia" w:cstheme="minorEastAsia"/>
                <w:b w:val="0"/>
                <w:bCs w:val="0"/>
                <w:color w:val="auto"/>
                <w:kern w:val="2"/>
                <w:sz w:val="24"/>
                <w:szCs w:val="28"/>
                <w:highlight w:val="none"/>
                <w:lang w:val="en-US" w:eastAsia="zh-CN"/>
              </w:rPr>
              <w:t>根据</w:t>
            </w:r>
            <w:r>
              <w:rPr>
                <w:rFonts w:hint="eastAsia" w:asciiTheme="minorEastAsia" w:hAnsiTheme="minorEastAsia" w:cstheme="minorEastAsia"/>
                <w:b w:val="0"/>
                <w:bCs w:val="0"/>
                <w:color w:val="auto"/>
                <w:kern w:val="2"/>
                <w:sz w:val="24"/>
                <w:szCs w:val="28"/>
                <w:highlight w:val="none"/>
                <w:lang w:val="en-US" w:eastAsia="zh-CN"/>
              </w:rPr>
              <w:t>投标人</w:t>
            </w:r>
            <w:r>
              <w:rPr>
                <w:rFonts w:hint="eastAsia" w:asciiTheme="minorEastAsia" w:hAnsiTheme="minorEastAsia" w:eastAsiaTheme="minorEastAsia" w:cstheme="minorEastAsia"/>
                <w:b w:val="0"/>
                <w:bCs w:val="0"/>
                <w:color w:val="auto"/>
                <w:kern w:val="2"/>
                <w:sz w:val="24"/>
                <w:szCs w:val="28"/>
                <w:highlight w:val="none"/>
                <w:lang w:val="en-US" w:eastAsia="zh-CN"/>
              </w:rPr>
              <w:t>为本项目所使用的</w:t>
            </w:r>
            <w:r>
              <w:rPr>
                <w:rFonts w:hint="eastAsia" w:asciiTheme="minorEastAsia" w:hAnsiTheme="minorEastAsia" w:cstheme="minorEastAsia"/>
                <w:b w:val="0"/>
                <w:bCs w:val="0"/>
                <w:color w:val="auto"/>
                <w:kern w:val="2"/>
                <w:sz w:val="24"/>
                <w:szCs w:val="28"/>
                <w:highlight w:val="none"/>
                <w:lang w:val="en-US" w:eastAsia="zh-CN"/>
              </w:rPr>
              <w:t>“</w:t>
            </w:r>
            <w:r>
              <w:rPr>
                <w:rFonts w:hint="eastAsia" w:asciiTheme="minorEastAsia" w:hAnsiTheme="minorEastAsia" w:eastAsiaTheme="minorEastAsia" w:cstheme="minorEastAsia"/>
                <w:b/>
                <w:bCs/>
                <w:color w:val="auto"/>
                <w:kern w:val="2"/>
                <w:sz w:val="24"/>
                <w:szCs w:val="28"/>
                <w:highlight w:val="none"/>
                <w:lang w:val="en-US" w:eastAsia="zh-CN"/>
              </w:rPr>
              <w:t>不锈钢紧急冲淋洗眼器</w:t>
            </w:r>
            <w:r>
              <w:rPr>
                <w:rFonts w:hint="eastAsia" w:asciiTheme="minorEastAsia" w:hAnsiTheme="minorEastAsia" w:cstheme="minorEastAsia"/>
                <w:b/>
                <w:bCs/>
                <w:color w:val="auto"/>
                <w:kern w:val="2"/>
                <w:sz w:val="24"/>
                <w:szCs w:val="28"/>
                <w:highlight w:val="none"/>
                <w:lang w:val="en-US" w:eastAsia="zh-CN"/>
              </w:rPr>
              <w:t>”</w:t>
            </w:r>
            <w:r>
              <w:rPr>
                <w:rFonts w:hint="eastAsia" w:asciiTheme="minorEastAsia" w:hAnsiTheme="minorEastAsia" w:eastAsiaTheme="minorEastAsia" w:cstheme="minorEastAsia"/>
                <w:b w:val="0"/>
                <w:bCs w:val="0"/>
                <w:color w:val="auto"/>
                <w:kern w:val="2"/>
                <w:sz w:val="24"/>
                <w:szCs w:val="28"/>
                <w:highlight w:val="none"/>
                <w:lang w:val="en-US" w:eastAsia="zh-CN"/>
              </w:rPr>
              <w:t>进行评价：</w:t>
            </w:r>
          </w:p>
          <w:p w14:paraId="35859A64">
            <w:pPr>
              <w:pStyle w:val="17"/>
              <w:keepNext w:val="0"/>
              <w:keepLines w:val="0"/>
              <w:widowControl/>
              <w:suppressLineNumbers w:val="0"/>
              <w:spacing w:before="0" w:beforeAutospacing="0" w:after="0" w:afterAutospacing="0" w:line="360" w:lineRule="auto"/>
              <w:ind w:left="0" w:right="0"/>
              <w:rPr>
                <w:rFonts w:hint="eastAsia" w:asciiTheme="minorEastAsia" w:hAnsiTheme="minorEastAsia" w:eastAsiaTheme="minorEastAsia" w:cstheme="minorEastAsia"/>
                <w:b w:val="0"/>
                <w:bCs w:val="0"/>
                <w:color w:val="auto"/>
                <w:kern w:val="2"/>
                <w:sz w:val="24"/>
                <w:szCs w:val="28"/>
                <w:highlight w:val="none"/>
                <w:lang w:val="en-US" w:eastAsia="zh-CN"/>
              </w:rPr>
            </w:pPr>
            <w:r>
              <w:rPr>
                <w:rFonts w:hint="eastAsia" w:asciiTheme="minorEastAsia" w:hAnsiTheme="minorEastAsia" w:eastAsiaTheme="minorEastAsia" w:cstheme="minorEastAsia"/>
                <w:b w:val="0"/>
                <w:bCs w:val="0"/>
                <w:color w:val="auto"/>
                <w:kern w:val="2"/>
                <w:sz w:val="24"/>
                <w:szCs w:val="28"/>
                <w:highlight w:val="none"/>
                <w:lang w:val="en-US" w:eastAsia="zh-CN"/>
              </w:rPr>
              <w:t>满足“符合《眼面部防护应急喷淋和洗眼设备》标准。2.主体材料：304不锈钢材质，C≤0.08%,Si≤1%,Mn≤2%,P≤0.04%,S≤0.03%,Cr含量18%-20%,Ni含量8%-11%，洗眼器球阀依据GB/T 8464-2023《铁制、钢制和不锈钢制螺纹连接阀门》标准, 检测壳体强度、抗扭性能、抗弯性能、金属物析出，排水管盐雾试验：符合经过中性盐雾48h试验后表面无起泡、生锈、脱落、开裂等现象，检验结果外观无可视变化”。</w:t>
            </w:r>
            <w:r>
              <w:rPr>
                <w:rFonts w:hint="eastAsia" w:asciiTheme="minorEastAsia" w:hAnsiTheme="minorEastAsia" w:eastAsiaTheme="minorEastAsia" w:cstheme="minorEastAsia"/>
                <w:color w:val="auto"/>
                <w:kern w:val="2"/>
                <w:sz w:val="24"/>
                <w:szCs w:val="24"/>
                <w:highlight w:val="none"/>
                <w:lang w:val="en-US" w:eastAsia="zh-CN"/>
              </w:rPr>
              <w:t>全部满足得</w:t>
            </w:r>
            <w:r>
              <w:rPr>
                <w:rFonts w:hint="eastAsia" w:asciiTheme="minorEastAsia" w:hAnsiTheme="minorEastAsia" w:cstheme="minorEastAsia"/>
                <w:color w:val="auto"/>
                <w:kern w:val="2"/>
                <w:sz w:val="24"/>
                <w:szCs w:val="24"/>
                <w:highlight w:val="none"/>
                <w:lang w:val="en-US" w:eastAsia="zh-CN"/>
              </w:rPr>
              <w:t>3</w:t>
            </w:r>
            <w:r>
              <w:rPr>
                <w:rFonts w:hint="eastAsia" w:asciiTheme="minorEastAsia" w:hAnsiTheme="minorEastAsia" w:eastAsiaTheme="minorEastAsia" w:cstheme="minorEastAsia"/>
                <w:color w:val="auto"/>
                <w:kern w:val="2"/>
                <w:sz w:val="24"/>
                <w:szCs w:val="24"/>
                <w:highlight w:val="none"/>
                <w:lang w:val="en-US" w:eastAsia="zh-CN"/>
              </w:rPr>
              <w:t>分，未提供或提供不全不得分。</w:t>
            </w:r>
          </w:p>
          <w:p w14:paraId="11CC4F9C">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jc w:val="left"/>
              <w:rPr>
                <w:rFonts w:hint="eastAsia" w:asciiTheme="minorEastAsia" w:hAnsiTheme="minorEastAsia" w:eastAsiaTheme="minorEastAsia" w:cstheme="minorEastAsia"/>
                <w:b w:val="0"/>
                <w:bCs w:val="0"/>
                <w:color w:val="auto"/>
                <w:kern w:val="2"/>
                <w:sz w:val="24"/>
                <w:szCs w:val="28"/>
                <w:highlight w:val="none"/>
                <w:lang w:val="en-US" w:eastAsia="zh-CN"/>
              </w:rPr>
            </w:pPr>
            <w:r>
              <w:rPr>
                <w:rFonts w:hint="eastAsia" w:ascii="宋体" w:hAnsi="宋体" w:eastAsia="宋体" w:cs="宋体"/>
                <w:bCs/>
                <w:color w:val="auto"/>
                <w:sz w:val="24"/>
                <w:szCs w:val="24"/>
                <w:highlight w:val="none"/>
              </w:rPr>
              <w:t>注：</w:t>
            </w:r>
            <w:r>
              <w:rPr>
                <w:rFonts w:hint="eastAsia" w:ascii="宋体" w:hAnsi="宋体" w:cs="宋体"/>
                <w:bCs/>
                <w:color w:val="auto"/>
                <w:sz w:val="24"/>
                <w:szCs w:val="24"/>
                <w:highlight w:val="none"/>
                <w:lang w:eastAsia="zh-CN"/>
              </w:rPr>
              <w:t>投标人需提供第三方检验（检测）机构出具的有效检验（检测）报告复印件佐证，检验（检测）报告须具有检验（检测）资质标识（CMA或CNAS）并盖有检验（检测）专用章且需附有真伪查询二维码。投标人未提供检验（检测）报告或者不符合要求的不得分。</w:t>
            </w:r>
          </w:p>
        </w:tc>
      </w:tr>
      <w:tr w14:paraId="49B26C8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60" w:type="pct"/>
            <w:shd w:val="clear" w:color="auto" w:fill="auto"/>
            <w:vAlign w:val="center"/>
          </w:tcPr>
          <w:p w14:paraId="5CE87E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1-</w:t>
            </w:r>
            <w:r>
              <w:rPr>
                <w:rFonts w:hint="eastAsia" w:asciiTheme="minorEastAsia" w:hAnsiTheme="minorEastAsia" w:cstheme="minorEastAsia"/>
                <w:color w:val="auto"/>
                <w:kern w:val="0"/>
                <w:sz w:val="24"/>
                <w:szCs w:val="24"/>
                <w:highlight w:val="none"/>
                <w:lang w:val="en-US" w:eastAsia="zh-CN" w:bidi="ar-SA"/>
              </w:rPr>
              <w:t>16</w:t>
            </w:r>
          </w:p>
        </w:tc>
        <w:tc>
          <w:tcPr>
            <w:tcW w:w="432" w:type="pct"/>
            <w:shd w:val="clear" w:color="auto" w:fill="auto"/>
            <w:vAlign w:val="center"/>
          </w:tcPr>
          <w:p w14:paraId="5DC79A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Theme="minorEastAsia" w:hAnsiTheme="minorEastAsia" w:cstheme="minorEastAsia"/>
                <w:color w:val="auto"/>
                <w:kern w:val="0"/>
                <w:sz w:val="24"/>
                <w:szCs w:val="24"/>
                <w:highlight w:val="none"/>
                <w:lang w:val="en-US" w:eastAsia="zh-CN"/>
              </w:rPr>
            </w:pPr>
            <w:r>
              <w:rPr>
                <w:rFonts w:hint="eastAsia" w:asciiTheme="minorEastAsia" w:hAnsiTheme="minorEastAsia" w:cstheme="minorEastAsia"/>
                <w:color w:val="auto"/>
                <w:kern w:val="0"/>
                <w:sz w:val="24"/>
                <w:szCs w:val="24"/>
                <w:highlight w:val="none"/>
                <w:lang w:val="en-US" w:eastAsia="zh-CN"/>
              </w:rPr>
              <w:t>3</w:t>
            </w:r>
          </w:p>
        </w:tc>
        <w:tc>
          <w:tcPr>
            <w:tcW w:w="3907" w:type="pct"/>
            <w:shd w:val="clear" w:color="auto" w:fill="auto"/>
            <w:vAlign w:val="center"/>
          </w:tcPr>
          <w:p w14:paraId="52245D32">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rPr>
                <w:rFonts w:hint="eastAsia" w:ascii="宋体" w:hAnsi="宋体" w:eastAsia="宋体" w:cs="宋体"/>
                <w:bCs/>
                <w:color w:val="auto"/>
                <w:kern w:val="2"/>
                <w:sz w:val="24"/>
                <w:szCs w:val="24"/>
                <w:highlight w:val="none"/>
                <w:lang w:val="en-US" w:eastAsia="zh-CN" w:bidi="ar-SA"/>
              </w:rPr>
            </w:pPr>
            <w:r>
              <w:rPr>
                <w:rFonts w:hint="eastAsia" w:ascii="宋体" w:hAnsi="宋体"/>
                <w:color w:val="auto"/>
                <w:sz w:val="24"/>
                <w:highlight w:val="none"/>
              </w:rPr>
              <w:t>样品暗标评审：根</w:t>
            </w:r>
            <w:r>
              <w:rPr>
                <w:rFonts w:hint="eastAsia" w:ascii="宋体" w:hAnsi="宋体" w:cs="宋体"/>
                <w:color w:val="auto"/>
                <w:sz w:val="24"/>
                <w:szCs w:val="24"/>
                <w:highlight w:val="none"/>
              </w:rPr>
              <w:t>据投标人提供的样品的质量情况进行评价：样品焊接接缝，不容易变形的得3分；样品有细微变形2分。样品存在较大缺陷或不符合技术参数要求的不得分。</w:t>
            </w:r>
          </w:p>
        </w:tc>
      </w:tr>
      <w:tr w14:paraId="47A085C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60" w:type="pct"/>
            <w:shd w:val="clear" w:color="auto" w:fill="auto"/>
            <w:vAlign w:val="center"/>
          </w:tcPr>
          <w:p w14:paraId="4113D0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1-</w:t>
            </w:r>
            <w:r>
              <w:rPr>
                <w:rFonts w:hint="eastAsia" w:asciiTheme="minorEastAsia" w:hAnsiTheme="minorEastAsia" w:cstheme="minorEastAsia"/>
                <w:color w:val="auto"/>
                <w:kern w:val="0"/>
                <w:sz w:val="24"/>
                <w:szCs w:val="24"/>
                <w:highlight w:val="none"/>
                <w:lang w:val="en-US" w:eastAsia="zh-CN" w:bidi="ar-SA"/>
              </w:rPr>
              <w:t>17</w:t>
            </w:r>
          </w:p>
        </w:tc>
        <w:tc>
          <w:tcPr>
            <w:tcW w:w="432" w:type="pct"/>
            <w:shd w:val="clear" w:color="auto" w:fill="auto"/>
            <w:vAlign w:val="center"/>
          </w:tcPr>
          <w:p w14:paraId="3B108D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Theme="minorEastAsia" w:hAnsiTheme="minorEastAsia" w:cstheme="minorEastAsia"/>
                <w:color w:val="auto"/>
                <w:kern w:val="0"/>
                <w:sz w:val="24"/>
                <w:szCs w:val="24"/>
                <w:highlight w:val="none"/>
                <w:lang w:val="en-US" w:eastAsia="zh-CN"/>
              </w:rPr>
            </w:pPr>
            <w:r>
              <w:rPr>
                <w:rFonts w:hint="eastAsia" w:asciiTheme="minorEastAsia" w:hAnsiTheme="minorEastAsia" w:cstheme="minorEastAsia"/>
                <w:color w:val="auto"/>
                <w:kern w:val="0"/>
                <w:sz w:val="24"/>
                <w:szCs w:val="24"/>
                <w:highlight w:val="none"/>
                <w:lang w:val="en-US" w:eastAsia="zh-CN"/>
              </w:rPr>
              <w:t>3</w:t>
            </w:r>
          </w:p>
        </w:tc>
        <w:tc>
          <w:tcPr>
            <w:tcW w:w="3907" w:type="pct"/>
            <w:shd w:val="clear" w:color="auto" w:fill="auto"/>
            <w:vAlign w:val="center"/>
          </w:tcPr>
          <w:p w14:paraId="6BD3613C">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rPr>
                <w:rFonts w:hint="eastAsia" w:ascii="宋体" w:hAnsi="宋体" w:eastAsia="宋体" w:cs="宋体"/>
                <w:bCs/>
                <w:color w:val="auto"/>
                <w:kern w:val="2"/>
                <w:sz w:val="24"/>
                <w:szCs w:val="24"/>
                <w:highlight w:val="none"/>
                <w:lang w:val="en-US" w:eastAsia="zh-CN" w:bidi="ar-SA"/>
              </w:rPr>
            </w:pPr>
            <w:r>
              <w:rPr>
                <w:rFonts w:hint="eastAsia" w:ascii="宋体" w:hAnsi="宋体"/>
                <w:color w:val="auto"/>
                <w:sz w:val="24"/>
                <w:highlight w:val="none"/>
              </w:rPr>
              <w:t>样品暗标评审：</w:t>
            </w:r>
            <w:r>
              <w:rPr>
                <w:rFonts w:hint="eastAsia" w:ascii="宋体" w:hAnsi="宋体" w:cs="宋体"/>
                <w:color w:val="auto"/>
                <w:sz w:val="24"/>
                <w:szCs w:val="24"/>
                <w:highlight w:val="none"/>
              </w:rPr>
              <w:t>根据提供样品漆膜要求：同色部件的色泽应相似、应无褪色、掉色现象、涂层不应有皱皮、发粘或漏漆现象、涂层应平整光滑、清晰、无明显粒子、涨边现象；应无明显加工痕迹、划痕、雾光、白棱、白点、鼓泡、油白、 流挂、缩孔、刷毛、积粉和杂渣得3分，有细微缺陷【存在但不限于：同色部件的色泽不相似或褪色或掉色现象或涂层皱皮或发粘或漏漆现象或涂层不平整光滑或不清晰或粒子或涨边现象或划痕或雾光或白棱或白点或鼓泡或油白或流挂或缩孔或刷毛或积粉或杂渣等】得2分。样品存在较大缺陷或不符合技术参数要求的不得分。</w:t>
            </w:r>
          </w:p>
        </w:tc>
      </w:tr>
      <w:tr w14:paraId="2239863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60" w:type="pct"/>
            <w:shd w:val="clear" w:color="auto" w:fill="auto"/>
            <w:vAlign w:val="center"/>
          </w:tcPr>
          <w:p w14:paraId="3B28EF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1-</w:t>
            </w:r>
            <w:r>
              <w:rPr>
                <w:rFonts w:hint="eastAsia" w:asciiTheme="minorEastAsia" w:hAnsiTheme="minorEastAsia" w:cstheme="minorEastAsia"/>
                <w:color w:val="auto"/>
                <w:kern w:val="0"/>
                <w:sz w:val="24"/>
                <w:szCs w:val="24"/>
                <w:highlight w:val="none"/>
                <w:lang w:val="en-US" w:eastAsia="zh-CN" w:bidi="ar-SA"/>
              </w:rPr>
              <w:t>18</w:t>
            </w:r>
          </w:p>
        </w:tc>
        <w:tc>
          <w:tcPr>
            <w:tcW w:w="432" w:type="pct"/>
            <w:shd w:val="clear" w:color="auto" w:fill="auto"/>
            <w:vAlign w:val="center"/>
          </w:tcPr>
          <w:p w14:paraId="61312C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Theme="minorEastAsia" w:hAnsiTheme="minorEastAsia" w:cstheme="minorEastAsia"/>
                <w:color w:val="auto"/>
                <w:kern w:val="0"/>
                <w:sz w:val="24"/>
                <w:szCs w:val="24"/>
                <w:highlight w:val="none"/>
                <w:lang w:val="en-US" w:eastAsia="zh-CN"/>
              </w:rPr>
            </w:pPr>
            <w:r>
              <w:rPr>
                <w:rFonts w:hint="eastAsia" w:asciiTheme="minorEastAsia" w:hAnsiTheme="minorEastAsia" w:cstheme="minorEastAsia"/>
                <w:color w:val="auto"/>
                <w:kern w:val="0"/>
                <w:sz w:val="24"/>
                <w:szCs w:val="24"/>
                <w:highlight w:val="none"/>
                <w:lang w:val="en-US" w:eastAsia="zh-CN"/>
              </w:rPr>
              <w:t>3</w:t>
            </w:r>
          </w:p>
        </w:tc>
        <w:tc>
          <w:tcPr>
            <w:tcW w:w="3907" w:type="pct"/>
            <w:shd w:val="clear" w:color="auto" w:fill="auto"/>
            <w:vAlign w:val="center"/>
          </w:tcPr>
          <w:p w14:paraId="197FCE76">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rPr>
                <w:rFonts w:hint="eastAsia" w:ascii="宋体" w:hAnsi="宋体" w:eastAsia="宋体" w:cs="宋体"/>
                <w:bCs/>
                <w:color w:val="auto"/>
                <w:kern w:val="2"/>
                <w:sz w:val="24"/>
                <w:szCs w:val="24"/>
                <w:highlight w:val="none"/>
                <w:lang w:val="en-US" w:eastAsia="zh-CN" w:bidi="ar-SA"/>
              </w:rPr>
            </w:pPr>
            <w:r>
              <w:rPr>
                <w:rFonts w:hint="eastAsia" w:ascii="宋体" w:hAnsi="宋体"/>
                <w:color w:val="auto"/>
                <w:sz w:val="24"/>
                <w:highlight w:val="none"/>
              </w:rPr>
              <w:t>样品暗标评审：根据投标人提供的</w:t>
            </w:r>
            <w:r>
              <w:rPr>
                <w:rFonts w:hint="eastAsia" w:ascii="宋体" w:hAnsi="宋体" w:cs="宋体"/>
                <w:color w:val="auto"/>
                <w:sz w:val="24"/>
                <w:highlight w:val="none"/>
              </w:rPr>
              <w:t>塑料件</w:t>
            </w:r>
            <w:r>
              <w:rPr>
                <w:rFonts w:hint="eastAsia" w:ascii="宋体" w:hAnsi="宋体"/>
                <w:color w:val="auto"/>
                <w:sz w:val="24"/>
                <w:highlight w:val="none"/>
              </w:rPr>
              <w:t>样品外观无明显</w:t>
            </w:r>
            <w:r>
              <w:rPr>
                <w:rFonts w:hint="eastAsia" w:ascii="宋体" w:hAnsi="宋体" w:cs="宋体"/>
                <w:color w:val="auto"/>
                <w:sz w:val="24"/>
                <w:highlight w:val="none"/>
              </w:rPr>
              <w:t>缩孔、无气泡、无杂质、无伤痕、色泽均匀、质感细腻</w:t>
            </w:r>
            <w:r>
              <w:rPr>
                <w:rFonts w:hint="eastAsia" w:ascii="宋体" w:hAnsi="宋体"/>
                <w:color w:val="auto"/>
                <w:sz w:val="24"/>
                <w:highlight w:val="none"/>
              </w:rPr>
              <w:t>的得</w:t>
            </w:r>
            <w:r>
              <w:rPr>
                <w:rFonts w:hint="eastAsia" w:ascii="宋体" w:hAnsi="宋体"/>
                <w:color w:val="auto"/>
                <w:sz w:val="24"/>
                <w:highlight w:val="none"/>
                <w:lang w:val="en-US" w:eastAsia="zh-CN"/>
              </w:rPr>
              <w:t>3</w:t>
            </w:r>
            <w:r>
              <w:rPr>
                <w:rFonts w:hint="default" w:ascii="宋体" w:hAnsi="宋体"/>
                <w:color w:val="auto"/>
                <w:sz w:val="24"/>
                <w:highlight w:val="none"/>
              </w:rPr>
              <w:t>分；样品的外观、工艺有细微缺陷但不影响产品使用的得</w:t>
            </w:r>
            <w:r>
              <w:rPr>
                <w:rFonts w:hint="eastAsia" w:ascii="宋体" w:hAnsi="宋体"/>
                <w:color w:val="auto"/>
                <w:sz w:val="24"/>
                <w:highlight w:val="none"/>
                <w:lang w:val="en-US" w:eastAsia="zh-CN"/>
              </w:rPr>
              <w:t>2</w:t>
            </w:r>
            <w:r>
              <w:rPr>
                <w:rFonts w:hint="eastAsia" w:ascii="宋体" w:hAnsi="宋体"/>
                <w:color w:val="auto"/>
                <w:sz w:val="24"/>
                <w:highlight w:val="none"/>
              </w:rPr>
              <w:t>.5</w:t>
            </w:r>
            <w:r>
              <w:rPr>
                <w:rFonts w:hint="default" w:ascii="宋体" w:hAnsi="宋体"/>
                <w:color w:val="auto"/>
                <w:sz w:val="24"/>
                <w:highlight w:val="none"/>
              </w:rPr>
              <w:t>分。投标人</w:t>
            </w:r>
            <w:r>
              <w:rPr>
                <w:rFonts w:hint="eastAsia" w:ascii="宋体" w:hAnsi="宋体"/>
                <w:color w:val="auto"/>
                <w:sz w:val="24"/>
                <w:highlight w:val="none"/>
              </w:rPr>
              <w:t>提供</w:t>
            </w:r>
            <w:r>
              <w:rPr>
                <w:rFonts w:hint="default" w:ascii="宋体" w:hAnsi="宋体"/>
                <w:color w:val="auto"/>
                <w:sz w:val="24"/>
                <w:highlight w:val="none"/>
              </w:rPr>
              <w:t>样品款式、规格、质量存在较大偏差或未提供的不得分。</w:t>
            </w:r>
          </w:p>
        </w:tc>
      </w:tr>
      <w:tr w14:paraId="1F1A74C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60" w:type="pct"/>
            <w:shd w:val="clear" w:color="auto" w:fill="auto"/>
            <w:vAlign w:val="center"/>
          </w:tcPr>
          <w:p w14:paraId="6C3697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1-</w:t>
            </w:r>
            <w:r>
              <w:rPr>
                <w:rFonts w:hint="eastAsia" w:asciiTheme="minorEastAsia" w:hAnsiTheme="minorEastAsia" w:cstheme="minorEastAsia"/>
                <w:color w:val="auto"/>
                <w:kern w:val="0"/>
                <w:sz w:val="24"/>
                <w:szCs w:val="24"/>
                <w:highlight w:val="none"/>
                <w:lang w:val="en-US" w:eastAsia="zh-CN" w:bidi="ar-SA"/>
              </w:rPr>
              <w:t>19</w:t>
            </w:r>
          </w:p>
        </w:tc>
        <w:tc>
          <w:tcPr>
            <w:tcW w:w="432" w:type="pct"/>
            <w:shd w:val="clear" w:color="auto" w:fill="auto"/>
            <w:vAlign w:val="center"/>
          </w:tcPr>
          <w:p w14:paraId="5DC296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Theme="minorEastAsia" w:hAnsiTheme="minorEastAsia" w:cstheme="minorEastAsia"/>
                <w:color w:val="auto"/>
                <w:kern w:val="0"/>
                <w:sz w:val="24"/>
                <w:szCs w:val="24"/>
                <w:highlight w:val="none"/>
                <w:lang w:val="en-US" w:eastAsia="zh-CN"/>
              </w:rPr>
            </w:pPr>
            <w:r>
              <w:rPr>
                <w:rFonts w:hint="eastAsia" w:asciiTheme="minorEastAsia" w:hAnsiTheme="minorEastAsia" w:cstheme="minorEastAsia"/>
                <w:color w:val="auto"/>
                <w:kern w:val="0"/>
                <w:sz w:val="24"/>
                <w:szCs w:val="24"/>
                <w:highlight w:val="none"/>
                <w:lang w:val="en-US" w:eastAsia="zh-CN"/>
              </w:rPr>
              <w:t>2</w:t>
            </w:r>
          </w:p>
        </w:tc>
        <w:tc>
          <w:tcPr>
            <w:tcW w:w="3907" w:type="pct"/>
            <w:shd w:val="clear" w:color="auto" w:fill="auto"/>
            <w:vAlign w:val="center"/>
          </w:tcPr>
          <w:p w14:paraId="1EE39944">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rPr>
                <w:rFonts w:hint="eastAsia" w:ascii="宋体" w:hAnsi="宋体" w:eastAsia="宋体" w:cs="宋体"/>
                <w:bCs/>
                <w:color w:val="auto"/>
                <w:kern w:val="2"/>
                <w:sz w:val="24"/>
                <w:szCs w:val="24"/>
                <w:highlight w:val="none"/>
                <w:lang w:val="en-US" w:eastAsia="zh-CN" w:bidi="ar-SA"/>
              </w:rPr>
            </w:pPr>
            <w:r>
              <w:rPr>
                <w:rFonts w:hint="eastAsia" w:ascii="宋体" w:hAnsi="宋体"/>
                <w:color w:val="auto"/>
                <w:sz w:val="24"/>
                <w:highlight w:val="none"/>
              </w:rPr>
              <w:t>样品暗标评审：</w:t>
            </w:r>
            <w:r>
              <w:rPr>
                <w:rFonts w:hint="eastAsia" w:ascii="宋体" w:hAnsi="宋体" w:cs="宋体"/>
                <w:color w:val="auto"/>
                <w:sz w:val="24"/>
                <w:szCs w:val="24"/>
                <w:highlight w:val="none"/>
              </w:rPr>
              <w:t>根据提供样品中连接件安装不应有少件、漏钉、透钉（预留孔、选择孔除外）且安装应严密、平整、端正、牢固，结合处应无开裂或松动的得</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分，有细微缺陷【存在但不限于：少件或漏钉或透钉（预留孔、选择孔除外）或安装不严密或不平整或不端正或不牢固，结合开裂或松动现象等】得1.5分。样品存在较大缺陷或不符合技术参数要求的不得分。</w:t>
            </w:r>
          </w:p>
        </w:tc>
      </w:tr>
    </w:tbl>
    <w:p w14:paraId="17B6E9AE">
      <w:pPr>
        <w:tabs>
          <w:tab w:val="left" w:pos="-1080"/>
          <w:tab w:val="left" w:pos="180"/>
          <w:tab w:val="left" w:pos="1080"/>
        </w:tabs>
        <w:spacing w:line="360" w:lineRule="auto"/>
        <w:rPr>
          <w:rFonts w:hint="eastAsia" w:ascii="宋体" w:hAnsi="宋体" w:eastAsia="宋体" w:cs="宋体"/>
          <w:color w:val="auto"/>
          <w:sz w:val="24"/>
          <w:szCs w:val="24"/>
          <w:highlight w:val="none"/>
        </w:rPr>
      </w:pPr>
    </w:p>
    <w:p w14:paraId="08F6B358">
      <w:pPr>
        <w:tabs>
          <w:tab w:val="left" w:pos="-1080"/>
          <w:tab w:val="left" w:pos="180"/>
          <w:tab w:val="left" w:pos="1080"/>
        </w:tabs>
        <w:spacing w:line="360" w:lineRule="auto"/>
        <w:rPr>
          <w:rFonts w:hint="eastAsia" w:ascii="宋体" w:hAnsi="宋体" w:eastAsia="宋体" w:cs="宋体"/>
          <w:color w:val="auto"/>
          <w:sz w:val="24"/>
          <w:szCs w:val="24"/>
          <w:highlight w:val="none"/>
        </w:rPr>
      </w:pPr>
    </w:p>
    <w:p w14:paraId="6C6140FB">
      <w:pPr>
        <w:tabs>
          <w:tab w:val="left" w:pos="-1080"/>
          <w:tab w:val="left" w:pos="180"/>
          <w:tab w:val="left" w:pos="1080"/>
        </w:tabs>
        <w:spacing w:line="360" w:lineRule="auto"/>
        <w:rPr>
          <w:rFonts w:hint="eastAsia" w:ascii="宋体" w:hAnsi="宋体" w:eastAsia="宋体" w:cs="宋体"/>
          <w:color w:val="auto"/>
          <w:sz w:val="24"/>
          <w:szCs w:val="24"/>
          <w:highlight w:val="none"/>
        </w:rPr>
      </w:pPr>
    </w:p>
    <w:p w14:paraId="2BBDD6BD">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（二）商务评分(F2)：按</w:t>
      </w:r>
      <w:r>
        <w:rPr>
          <w:rFonts w:hint="eastAsia" w:ascii="宋体" w:hAnsi="宋体" w:cs="宋体"/>
          <w:color w:val="auto"/>
          <w:sz w:val="24"/>
          <w:szCs w:val="24"/>
          <w:highlight w:val="none"/>
          <w:lang w:val="en-US" w:eastAsia="zh-CN"/>
        </w:rPr>
        <w:t>15</w:t>
      </w:r>
      <w:r>
        <w:rPr>
          <w:rFonts w:hint="eastAsia" w:ascii="宋体" w:hAnsi="宋体" w:eastAsia="宋体" w:cs="宋体"/>
          <w:color w:val="auto"/>
          <w:sz w:val="24"/>
          <w:szCs w:val="24"/>
          <w:highlight w:val="none"/>
        </w:rPr>
        <w:t>分评分法，商务评分考虑下列因素：</w:t>
      </w:r>
    </w:p>
    <w:tbl>
      <w:tblPr>
        <w:tblStyle w:val="12"/>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97"/>
        <w:gridCol w:w="1210"/>
        <w:gridCol w:w="6515"/>
      </w:tblGrid>
      <w:tr w14:paraId="0FE0D08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97" w:type="dxa"/>
            <w:vAlign w:val="center"/>
          </w:tcPr>
          <w:p w14:paraId="662642FC">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leftChars="0" w:right="0" w:rightChars="0"/>
              <w:jc w:val="center"/>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eastAsia="zh-CN"/>
              </w:rPr>
              <w:t>评审</w:t>
            </w:r>
            <w:r>
              <w:rPr>
                <w:rFonts w:hint="eastAsia" w:asciiTheme="minorEastAsia" w:hAnsiTheme="minorEastAsia" w:eastAsiaTheme="minorEastAsia" w:cstheme="minorEastAsia"/>
                <w:color w:val="auto"/>
                <w:kern w:val="0"/>
                <w:sz w:val="24"/>
                <w:highlight w:val="none"/>
              </w:rPr>
              <w:t>项目</w:t>
            </w:r>
          </w:p>
        </w:tc>
        <w:tc>
          <w:tcPr>
            <w:tcW w:w="1210" w:type="dxa"/>
            <w:vAlign w:val="center"/>
          </w:tcPr>
          <w:p w14:paraId="7293F2A9">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leftChars="0" w:right="0" w:rightChars="0"/>
              <w:jc w:val="center"/>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eastAsia="zh-CN"/>
              </w:rPr>
              <w:t>评审</w:t>
            </w:r>
            <w:r>
              <w:rPr>
                <w:rFonts w:hint="eastAsia" w:asciiTheme="minorEastAsia" w:hAnsiTheme="minorEastAsia" w:eastAsiaTheme="minorEastAsia" w:cstheme="minorEastAsia"/>
                <w:color w:val="auto"/>
                <w:kern w:val="0"/>
                <w:sz w:val="24"/>
                <w:highlight w:val="none"/>
              </w:rPr>
              <w:t>分值</w:t>
            </w:r>
          </w:p>
        </w:tc>
        <w:tc>
          <w:tcPr>
            <w:tcW w:w="6515" w:type="dxa"/>
            <w:vAlign w:val="center"/>
          </w:tcPr>
          <w:p w14:paraId="7E1044E7">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leftChars="0" w:right="0" w:rightChars="0"/>
              <w:jc w:val="center"/>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eastAsia="zh-CN"/>
              </w:rPr>
              <w:t>评审</w:t>
            </w:r>
            <w:r>
              <w:rPr>
                <w:rFonts w:hint="eastAsia" w:asciiTheme="minorEastAsia" w:hAnsiTheme="minorEastAsia" w:eastAsiaTheme="minorEastAsia" w:cstheme="minorEastAsia"/>
                <w:color w:val="auto"/>
                <w:kern w:val="0"/>
                <w:sz w:val="24"/>
                <w:highlight w:val="none"/>
              </w:rPr>
              <w:t>方法描述</w:t>
            </w:r>
          </w:p>
        </w:tc>
      </w:tr>
      <w:tr w14:paraId="6BB3ABE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97" w:type="dxa"/>
            <w:vAlign w:val="center"/>
          </w:tcPr>
          <w:p w14:paraId="5F084079">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leftChars="0" w:right="0" w:rightChars="0"/>
              <w:jc w:val="center"/>
              <w:rPr>
                <w:rFonts w:hint="default"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cstheme="minorEastAsia"/>
                <w:color w:val="auto"/>
                <w:kern w:val="0"/>
                <w:sz w:val="24"/>
                <w:highlight w:val="none"/>
                <w:lang w:val="en-US" w:eastAsia="zh-CN"/>
              </w:rPr>
              <w:t>2-1</w:t>
            </w:r>
          </w:p>
        </w:tc>
        <w:tc>
          <w:tcPr>
            <w:tcW w:w="1210" w:type="dxa"/>
            <w:vAlign w:val="center"/>
          </w:tcPr>
          <w:p w14:paraId="1B9C4C41">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leftChars="0" w:right="0" w:rightChars="0"/>
              <w:jc w:val="center"/>
              <w:rPr>
                <w:rFonts w:hint="default"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cstheme="minorEastAsia"/>
                <w:color w:val="auto"/>
                <w:kern w:val="0"/>
                <w:sz w:val="24"/>
                <w:highlight w:val="none"/>
                <w:lang w:val="en-US" w:eastAsia="zh-CN"/>
              </w:rPr>
              <w:t>3</w:t>
            </w:r>
          </w:p>
        </w:tc>
        <w:tc>
          <w:tcPr>
            <w:tcW w:w="6515" w:type="dxa"/>
            <w:vAlign w:val="center"/>
          </w:tcPr>
          <w:p w14:paraId="4E7D5B36">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leftChars="0" w:right="0" w:rightChars="0"/>
              <w:jc w:val="left"/>
              <w:rPr>
                <w:rFonts w:hint="eastAsia" w:asciiTheme="minorEastAsia" w:hAnsiTheme="minorEastAsia" w:eastAsiaTheme="minorEastAsia" w:cstheme="minorEastAsia"/>
                <w:color w:val="auto"/>
                <w:kern w:val="0"/>
                <w:sz w:val="24"/>
                <w:highlight w:val="none"/>
                <w:lang w:eastAsia="zh-CN"/>
              </w:rPr>
            </w:pPr>
            <w:r>
              <w:rPr>
                <w:rFonts w:hint="eastAsia" w:asciiTheme="minorEastAsia" w:hAnsiTheme="minorEastAsia" w:eastAsiaTheme="minorEastAsia" w:cstheme="minorEastAsia"/>
                <w:color w:val="auto"/>
                <w:kern w:val="2"/>
                <w:sz w:val="24"/>
                <w:szCs w:val="24"/>
                <w:highlight w:val="none"/>
                <w:lang w:val="en-US" w:eastAsia="zh-CN"/>
              </w:rPr>
              <w:t>投标人具备质量管理体系认证、环境管理体系认证、职业健康安全管理体系认证且在有效期内的，每提供一个上述认证证书扫描件以及从全国认证认可监督管理委员会（www.cnca.gov.cn）官方网站上查询截图并注明网址的得1分，否则不得分。网站上查询截图若显示暂停或撤销状态的，或显示证书不在有效期，均不予计分。本项满分3分。</w:t>
            </w:r>
          </w:p>
        </w:tc>
      </w:tr>
      <w:tr w14:paraId="5F6639F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97" w:type="dxa"/>
            <w:shd w:val="clear" w:color="auto" w:fill="auto"/>
            <w:vAlign w:val="center"/>
          </w:tcPr>
          <w:p w14:paraId="758724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rPr>
              <w:t>2-</w:t>
            </w:r>
            <w:r>
              <w:rPr>
                <w:rFonts w:hint="eastAsia" w:asciiTheme="minorEastAsia" w:hAnsiTheme="minorEastAsia" w:cstheme="minorEastAsia"/>
                <w:color w:val="auto"/>
                <w:kern w:val="0"/>
                <w:sz w:val="24"/>
                <w:szCs w:val="24"/>
                <w:highlight w:val="none"/>
                <w:lang w:val="en-US" w:eastAsia="zh-CN"/>
              </w:rPr>
              <w:t>2</w:t>
            </w:r>
          </w:p>
        </w:tc>
        <w:tc>
          <w:tcPr>
            <w:tcW w:w="1210" w:type="dxa"/>
            <w:vAlign w:val="center"/>
          </w:tcPr>
          <w:p w14:paraId="04118C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cstheme="minorEastAsia"/>
                <w:color w:val="auto"/>
                <w:kern w:val="0"/>
                <w:sz w:val="24"/>
                <w:szCs w:val="24"/>
                <w:highlight w:val="none"/>
                <w:lang w:val="en-US" w:eastAsia="zh-CN"/>
              </w:rPr>
              <w:t>3</w:t>
            </w:r>
          </w:p>
        </w:tc>
        <w:tc>
          <w:tcPr>
            <w:tcW w:w="6515" w:type="dxa"/>
            <w:shd w:val="clear" w:color="auto" w:fill="auto"/>
            <w:vAlign w:val="center"/>
          </w:tcPr>
          <w:p w14:paraId="222609EA">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rightChars="0"/>
              <w:jc w:val="both"/>
              <w:rPr>
                <w:rFonts w:hint="eastAsia" w:asciiTheme="minorEastAsia" w:hAnsiTheme="minorEastAsia" w:eastAsiaTheme="minorEastAsia" w:cstheme="minorEastAsia"/>
                <w:color w:val="auto"/>
                <w:kern w:val="2"/>
                <w:sz w:val="24"/>
                <w:szCs w:val="24"/>
                <w:highlight w:val="none"/>
                <w:lang w:val="en-US" w:eastAsia="zh-CN"/>
              </w:rPr>
            </w:pPr>
            <w:r>
              <w:rPr>
                <w:rFonts w:hint="eastAsia" w:asciiTheme="minorEastAsia" w:hAnsiTheme="minorEastAsia" w:cstheme="minorEastAsia"/>
                <w:color w:val="auto"/>
                <w:kern w:val="2"/>
                <w:sz w:val="24"/>
                <w:szCs w:val="24"/>
                <w:highlight w:val="none"/>
                <w:lang w:val="en-US" w:eastAsia="zh-CN"/>
              </w:rPr>
              <w:t>投标人</w:t>
            </w:r>
            <w:r>
              <w:rPr>
                <w:rFonts w:hint="eastAsia" w:asciiTheme="minorEastAsia" w:hAnsiTheme="minorEastAsia" w:eastAsiaTheme="minorEastAsia" w:cstheme="minorEastAsia"/>
                <w:color w:val="auto"/>
                <w:kern w:val="2"/>
                <w:sz w:val="24"/>
                <w:szCs w:val="24"/>
                <w:highlight w:val="none"/>
                <w:lang w:val="en-US" w:eastAsia="zh-CN"/>
              </w:rPr>
              <w:t>书面承诺</w:t>
            </w:r>
            <w:r>
              <w:rPr>
                <w:rFonts w:hint="eastAsia" w:asciiTheme="minorEastAsia" w:hAnsiTheme="minorEastAsia" w:cstheme="minorEastAsia"/>
                <w:color w:val="auto"/>
                <w:kern w:val="2"/>
                <w:sz w:val="24"/>
                <w:szCs w:val="24"/>
                <w:highlight w:val="none"/>
                <w:lang w:val="en-US" w:eastAsia="zh-CN"/>
              </w:rPr>
              <w:t>（格式自拟）</w:t>
            </w:r>
            <w:r>
              <w:rPr>
                <w:rFonts w:hint="eastAsia" w:asciiTheme="minorEastAsia" w:hAnsiTheme="minorEastAsia" w:eastAsiaTheme="minorEastAsia" w:cstheme="minorEastAsia"/>
                <w:color w:val="auto"/>
                <w:kern w:val="2"/>
                <w:sz w:val="24"/>
                <w:szCs w:val="24"/>
                <w:highlight w:val="none"/>
                <w:lang w:val="en-US" w:eastAsia="zh-CN"/>
              </w:rPr>
              <w:t>：货物质保期自验收合格之日起质保期</w:t>
            </w:r>
            <w:r>
              <w:rPr>
                <w:rFonts w:hint="eastAsia" w:asciiTheme="minorEastAsia" w:hAnsiTheme="minorEastAsia" w:cstheme="minorEastAsia"/>
                <w:color w:val="auto"/>
                <w:kern w:val="2"/>
                <w:sz w:val="24"/>
                <w:szCs w:val="24"/>
                <w:highlight w:val="none"/>
                <w:lang w:val="en-US" w:eastAsia="zh-CN"/>
              </w:rPr>
              <w:t>5</w:t>
            </w:r>
            <w:r>
              <w:rPr>
                <w:rFonts w:hint="eastAsia" w:asciiTheme="minorEastAsia" w:hAnsiTheme="minorEastAsia" w:eastAsiaTheme="minorEastAsia" w:cstheme="minorEastAsia"/>
                <w:color w:val="auto"/>
                <w:kern w:val="2"/>
                <w:sz w:val="24"/>
                <w:szCs w:val="24"/>
                <w:highlight w:val="none"/>
                <w:lang w:val="en-US" w:eastAsia="zh-CN"/>
              </w:rPr>
              <w:t>年</w:t>
            </w:r>
            <w:r>
              <w:rPr>
                <w:rFonts w:hint="eastAsia" w:asciiTheme="minorEastAsia" w:hAnsiTheme="minorEastAsia" w:cstheme="minorEastAsia"/>
                <w:color w:val="auto"/>
                <w:kern w:val="2"/>
                <w:sz w:val="24"/>
                <w:szCs w:val="24"/>
                <w:highlight w:val="none"/>
                <w:lang w:val="en-US" w:eastAsia="zh-CN"/>
              </w:rPr>
              <w:t>基础上</w:t>
            </w:r>
            <w:r>
              <w:rPr>
                <w:rFonts w:hint="eastAsia" w:asciiTheme="minorEastAsia" w:hAnsiTheme="minorEastAsia" w:eastAsiaTheme="minorEastAsia" w:cstheme="minorEastAsia"/>
                <w:color w:val="auto"/>
                <w:kern w:val="2"/>
                <w:sz w:val="24"/>
                <w:szCs w:val="24"/>
                <w:highlight w:val="none"/>
                <w:lang w:val="en-US" w:eastAsia="zh-CN"/>
              </w:rPr>
              <w:t>，</w:t>
            </w:r>
            <w:r>
              <w:rPr>
                <w:rFonts w:hint="eastAsia" w:asciiTheme="minorEastAsia" w:hAnsiTheme="minorEastAsia" w:cstheme="minorEastAsia"/>
                <w:color w:val="auto"/>
                <w:kern w:val="2"/>
                <w:sz w:val="24"/>
                <w:szCs w:val="24"/>
                <w:highlight w:val="none"/>
                <w:lang w:val="en-US" w:eastAsia="zh-CN"/>
              </w:rPr>
              <w:t>每增加半年得1.5分，满分3分</w:t>
            </w:r>
            <w:r>
              <w:rPr>
                <w:rFonts w:hint="eastAsia" w:asciiTheme="minorEastAsia" w:hAnsiTheme="minorEastAsia" w:eastAsiaTheme="minorEastAsia" w:cstheme="minorEastAsia"/>
                <w:color w:val="auto"/>
                <w:kern w:val="2"/>
                <w:sz w:val="24"/>
                <w:szCs w:val="24"/>
                <w:highlight w:val="none"/>
                <w:lang w:val="en-US" w:eastAsia="zh-CN"/>
              </w:rPr>
              <w:t>。提供书面承诺函的得3分，否则不得分。</w:t>
            </w:r>
          </w:p>
        </w:tc>
      </w:tr>
      <w:tr w14:paraId="168B160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97" w:type="dxa"/>
            <w:shd w:val="clear" w:color="auto" w:fill="auto"/>
            <w:vAlign w:val="center"/>
          </w:tcPr>
          <w:p w14:paraId="3CBB7F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rPr>
              <w:t>2-</w:t>
            </w:r>
            <w:r>
              <w:rPr>
                <w:rFonts w:hint="eastAsia" w:asciiTheme="minorEastAsia" w:hAnsiTheme="minorEastAsia" w:cstheme="minorEastAsia"/>
                <w:color w:val="auto"/>
                <w:kern w:val="0"/>
                <w:sz w:val="24"/>
                <w:szCs w:val="24"/>
                <w:highlight w:val="none"/>
                <w:lang w:val="en-US" w:eastAsia="zh-CN"/>
              </w:rPr>
              <w:t>3</w:t>
            </w:r>
          </w:p>
        </w:tc>
        <w:tc>
          <w:tcPr>
            <w:tcW w:w="1210" w:type="dxa"/>
            <w:vAlign w:val="center"/>
          </w:tcPr>
          <w:p w14:paraId="3EBA50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rPr>
              <w:t>3</w:t>
            </w:r>
          </w:p>
        </w:tc>
        <w:tc>
          <w:tcPr>
            <w:tcW w:w="6515" w:type="dxa"/>
            <w:shd w:val="clear" w:color="auto" w:fill="auto"/>
            <w:vAlign w:val="top"/>
          </w:tcPr>
          <w:p w14:paraId="5BF46662">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jc w:val="left"/>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根据</w:t>
            </w:r>
            <w:r>
              <w:rPr>
                <w:rFonts w:hint="eastAsia" w:asciiTheme="minorEastAsia" w:hAnsiTheme="minorEastAsia" w:cstheme="minorEastAsia"/>
                <w:color w:val="auto"/>
                <w:kern w:val="2"/>
                <w:sz w:val="24"/>
                <w:szCs w:val="24"/>
                <w:highlight w:val="none"/>
                <w:lang w:val="en-US" w:eastAsia="zh-CN"/>
              </w:rPr>
              <w:t>投标人</w:t>
            </w:r>
            <w:r>
              <w:rPr>
                <w:rFonts w:hint="eastAsia" w:asciiTheme="minorEastAsia" w:hAnsiTheme="minorEastAsia" w:eastAsiaTheme="minorEastAsia" w:cstheme="minorEastAsia"/>
                <w:color w:val="auto"/>
                <w:kern w:val="2"/>
                <w:sz w:val="24"/>
                <w:szCs w:val="24"/>
                <w:highlight w:val="none"/>
              </w:rPr>
              <w:t>提供的</w:t>
            </w:r>
            <w:r>
              <w:rPr>
                <w:rFonts w:hint="eastAsia" w:asciiTheme="minorEastAsia" w:hAnsiTheme="minorEastAsia" w:cstheme="minorEastAsia"/>
                <w:color w:val="auto"/>
                <w:kern w:val="2"/>
                <w:sz w:val="24"/>
                <w:szCs w:val="24"/>
                <w:highlight w:val="none"/>
                <w:lang w:eastAsia="zh-CN"/>
              </w:rPr>
              <w:t>“</w:t>
            </w:r>
            <w:r>
              <w:rPr>
                <w:rFonts w:hint="eastAsia" w:asciiTheme="minorEastAsia" w:hAnsiTheme="minorEastAsia" w:eastAsiaTheme="minorEastAsia" w:cstheme="minorEastAsia"/>
                <w:b/>
                <w:bCs/>
                <w:color w:val="auto"/>
                <w:kern w:val="2"/>
                <w:sz w:val="24"/>
                <w:szCs w:val="24"/>
                <w:highlight w:val="none"/>
              </w:rPr>
              <w:t>售后服务及维保方案</w:t>
            </w:r>
            <w:r>
              <w:rPr>
                <w:rFonts w:hint="eastAsia" w:asciiTheme="minorEastAsia" w:hAnsiTheme="minorEastAsia" w:cstheme="minorEastAsia"/>
                <w:b/>
                <w:bCs/>
                <w:color w:val="auto"/>
                <w:kern w:val="2"/>
                <w:sz w:val="24"/>
                <w:szCs w:val="24"/>
                <w:highlight w:val="none"/>
                <w:lang w:eastAsia="zh-CN"/>
              </w:rPr>
              <w:t>”</w:t>
            </w:r>
            <w:r>
              <w:rPr>
                <w:rFonts w:hint="eastAsia" w:asciiTheme="minorEastAsia" w:hAnsiTheme="minorEastAsia" w:eastAsiaTheme="minorEastAsia" w:cstheme="minorEastAsia"/>
                <w:color w:val="auto"/>
                <w:kern w:val="2"/>
                <w:sz w:val="24"/>
                <w:szCs w:val="24"/>
                <w:highlight w:val="none"/>
              </w:rPr>
              <w:t>进行评价：</w:t>
            </w:r>
          </w:p>
          <w:p w14:paraId="35E23DF8">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rightChars="0"/>
              <w:jc w:val="left"/>
              <w:rPr>
                <w:rFonts w:hint="eastAsia" w:asciiTheme="minorEastAsia" w:hAnsiTheme="minorEastAsia" w:eastAsiaTheme="minorEastAsia" w:cstheme="minorEastAsia"/>
                <w:color w:val="auto"/>
                <w:kern w:val="2"/>
                <w:sz w:val="24"/>
                <w:szCs w:val="24"/>
                <w:highlight w:val="none"/>
                <w:lang w:val="en-US" w:eastAsia="zh-Hans"/>
              </w:rPr>
            </w:pPr>
            <w:r>
              <w:rPr>
                <w:rFonts w:hint="eastAsia" w:asciiTheme="minorEastAsia" w:hAnsiTheme="minorEastAsia" w:eastAsiaTheme="minorEastAsia" w:cstheme="minorEastAsia"/>
                <w:color w:val="auto"/>
                <w:kern w:val="2"/>
                <w:sz w:val="24"/>
                <w:szCs w:val="24"/>
                <w:highlight w:val="none"/>
                <w:lang w:val="en-US" w:eastAsia="zh-Hans"/>
              </w:rPr>
              <w:t>①方案包含故障响应、上门维修、备品备件、日常维护等基本内容，有售后服务维护人员联系方式的得</w:t>
            </w:r>
            <w:r>
              <w:rPr>
                <w:rFonts w:hint="eastAsia" w:asciiTheme="minorEastAsia" w:hAnsiTheme="minorEastAsia" w:eastAsiaTheme="minorEastAsia" w:cstheme="minorEastAsia"/>
                <w:color w:val="auto"/>
                <w:kern w:val="2"/>
                <w:sz w:val="24"/>
                <w:szCs w:val="24"/>
                <w:highlight w:val="none"/>
                <w:lang w:val="en-US" w:eastAsia="zh-CN"/>
              </w:rPr>
              <w:t>2</w:t>
            </w:r>
            <w:r>
              <w:rPr>
                <w:rFonts w:hint="eastAsia" w:asciiTheme="minorEastAsia" w:hAnsiTheme="minorEastAsia" w:eastAsiaTheme="minorEastAsia" w:cstheme="minorEastAsia"/>
                <w:color w:val="auto"/>
                <w:kern w:val="2"/>
                <w:sz w:val="24"/>
                <w:szCs w:val="24"/>
                <w:highlight w:val="none"/>
                <w:lang w:val="en-US" w:eastAsia="zh-Hans"/>
              </w:rPr>
              <w:t>分；</w:t>
            </w:r>
          </w:p>
          <w:p w14:paraId="2272345D">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rightChars="0"/>
              <w:jc w:val="left"/>
              <w:rPr>
                <w:rFonts w:hint="eastAsia" w:asciiTheme="minorEastAsia" w:hAnsiTheme="minorEastAsia" w:eastAsiaTheme="minorEastAsia" w:cstheme="minorEastAsia"/>
                <w:color w:val="auto"/>
                <w:kern w:val="2"/>
                <w:sz w:val="24"/>
                <w:szCs w:val="24"/>
                <w:highlight w:val="none"/>
                <w:lang w:val="en-US" w:eastAsia="zh-Hans"/>
              </w:rPr>
            </w:pPr>
            <w:r>
              <w:rPr>
                <w:rFonts w:hint="eastAsia" w:asciiTheme="minorEastAsia" w:hAnsiTheme="minorEastAsia" w:eastAsiaTheme="minorEastAsia" w:cstheme="minorEastAsia"/>
                <w:color w:val="auto"/>
                <w:kern w:val="2"/>
                <w:sz w:val="24"/>
                <w:szCs w:val="24"/>
                <w:highlight w:val="none"/>
                <w:lang w:val="en-US" w:eastAsia="zh-Hans"/>
              </w:rPr>
              <w:t>②在满足①的基础上，进一步明确校园服务时效、培训服务、实验室家具 / 强弱电/通风系统/给排水系统专项维保等内容，贴合学校使用需求的得3分；③未提供或不满足要求的不得分。</w:t>
            </w:r>
          </w:p>
        </w:tc>
      </w:tr>
      <w:tr w14:paraId="2ACA7E2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97" w:type="dxa"/>
            <w:shd w:val="clear" w:color="auto" w:fill="auto"/>
            <w:vAlign w:val="center"/>
          </w:tcPr>
          <w:p w14:paraId="28DA7B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2-</w:t>
            </w:r>
            <w:r>
              <w:rPr>
                <w:rFonts w:hint="eastAsia" w:asciiTheme="minorEastAsia" w:hAnsiTheme="minorEastAsia" w:cstheme="minorEastAsia"/>
                <w:color w:val="auto"/>
                <w:kern w:val="0"/>
                <w:sz w:val="24"/>
                <w:szCs w:val="24"/>
                <w:highlight w:val="none"/>
                <w:lang w:val="en-US" w:eastAsia="zh-CN" w:bidi="ar-SA"/>
              </w:rPr>
              <w:t>4</w:t>
            </w:r>
          </w:p>
        </w:tc>
        <w:tc>
          <w:tcPr>
            <w:tcW w:w="1210" w:type="dxa"/>
            <w:shd w:val="clear" w:color="auto" w:fill="auto"/>
            <w:vAlign w:val="center"/>
          </w:tcPr>
          <w:p w14:paraId="126226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cstheme="minorEastAsia"/>
                <w:color w:val="auto"/>
                <w:kern w:val="0"/>
                <w:sz w:val="24"/>
                <w:szCs w:val="24"/>
                <w:highlight w:val="none"/>
                <w:lang w:val="en-US" w:eastAsia="zh-CN" w:bidi="ar-SA"/>
              </w:rPr>
              <w:t>3</w:t>
            </w:r>
          </w:p>
        </w:tc>
        <w:tc>
          <w:tcPr>
            <w:tcW w:w="6515" w:type="dxa"/>
            <w:shd w:val="clear" w:color="auto" w:fill="auto"/>
            <w:vAlign w:val="center"/>
          </w:tcPr>
          <w:p w14:paraId="1090748D">
            <w:pPr>
              <w:keepNext w:val="0"/>
              <w:keepLines w:val="0"/>
              <w:pageBreakBefore w:val="0"/>
              <w:widowControl/>
              <w:suppressLineNumbers w:val="0"/>
              <w:tabs>
                <w:tab w:val="left" w:pos="1143"/>
              </w:tabs>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rPr>
              <w:t>投标人书面承诺（格式自拟）：中标后</w:t>
            </w:r>
            <w:r>
              <w:rPr>
                <w:rFonts w:hint="eastAsia" w:asciiTheme="minorEastAsia" w:hAnsiTheme="minorEastAsia" w:eastAsiaTheme="minorEastAsia" w:cstheme="minorEastAsia"/>
                <w:color w:val="auto"/>
                <w:sz w:val="24"/>
                <w:szCs w:val="24"/>
                <w:highlight w:val="none"/>
                <w:lang w:val="en-US" w:eastAsia="zh-Hans"/>
              </w:rPr>
              <w:t>须在</w:t>
            </w:r>
            <w:r>
              <w:rPr>
                <w:rFonts w:hint="eastAsia" w:asciiTheme="minorEastAsia" w:hAnsiTheme="minorEastAsia" w:eastAsiaTheme="minorEastAsia" w:cstheme="minorEastAsia"/>
                <w:color w:val="auto"/>
                <w:sz w:val="24"/>
                <w:szCs w:val="24"/>
                <w:highlight w:val="none"/>
                <w:lang w:val="en-US" w:eastAsia="zh-CN"/>
              </w:rPr>
              <w:t>合同签订后甲方通知进场之日起45</w:t>
            </w:r>
            <w:r>
              <w:rPr>
                <w:rFonts w:hint="eastAsia" w:asciiTheme="minorEastAsia" w:hAnsiTheme="minorEastAsia" w:eastAsiaTheme="minorEastAsia" w:cstheme="minorEastAsia"/>
                <w:color w:val="auto"/>
                <w:sz w:val="24"/>
                <w:szCs w:val="24"/>
                <w:highlight w:val="none"/>
                <w:lang w:val="en-US" w:eastAsia="zh-Hans"/>
              </w:rPr>
              <w:t>个日历日内完成全部工程（含施工、安装、调试、验收及竣工移交）</w:t>
            </w:r>
            <w:r>
              <w:rPr>
                <w:rFonts w:hint="eastAsia" w:asciiTheme="minorEastAsia" w:hAnsiTheme="minorEastAsia" w:eastAsiaTheme="minorEastAsia" w:cstheme="minorEastAsia"/>
                <w:color w:val="auto"/>
                <w:sz w:val="24"/>
                <w:szCs w:val="24"/>
                <w:highlight w:val="none"/>
                <w:lang w:val="en-US" w:eastAsia="zh-CN"/>
              </w:rPr>
              <w:t>基础上，每提前3天得1分，满分3分</w:t>
            </w:r>
            <w:r>
              <w:rPr>
                <w:rFonts w:hint="eastAsia" w:asciiTheme="minorEastAsia" w:hAnsiTheme="minorEastAsia" w:eastAsiaTheme="minorEastAsia" w:cstheme="minorEastAsia"/>
                <w:color w:val="auto"/>
                <w:sz w:val="24"/>
                <w:szCs w:val="24"/>
                <w:highlight w:val="none"/>
                <w:lang w:val="en-US" w:eastAsia="zh-Hans"/>
              </w:rPr>
              <w:t>；施工开工日期以采购人</w:t>
            </w:r>
            <w:r>
              <w:rPr>
                <w:rFonts w:hint="eastAsia" w:asciiTheme="minorEastAsia" w:hAnsiTheme="minorEastAsia" w:eastAsiaTheme="minorEastAsia" w:cstheme="minorEastAsia"/>
                <w:color w:val="auto"/>
                <w:sz w:val="24"/>
                <w:szCs w:val="24"/>
                <w:highlight w:val="none"/>
                <w:lang w:val="en-US" w:eastAsia="zh-CN"/>
              </w:rPr>
              <w:t>正式</w:t>
            </w:r>
            <w:r>
              <w:rPr>
                <w:rFonts w:hint="eastAsia" w:asciiTheme="minorEastAsia" w:hAnsiTheme="minorEastAsia" w:eastAsiaTheme="minorEastAsia" w:cstheme="minorEastAsia"/>
                <w:color w:val="auto"/>
                <w:sz w:val="24"/>
                <w:szCs w:val="24"/>
                <w:highlight w:val="none"/>
                <w:lang w:val="en-US" w:eastAsia="zh-Hans"/>
              </w:rPr>
              <w:t>通知为准</w:t>
            </w:r>
            <w:r>
              <w:rPr>
                <w:rFonts w:hint="eastAsia" w:asciiTheme="minorEastAsia" w:hAnsiTheme="minorEastAsia" w:eastAsiaTheme="minorEastAsia" w:cstheme="minorEastAsia"/>
                <w:color w:val="auto"/>
                <w:sz w:val="24"/>
                <w:szCs w:val="24"/>
                <w:highlight w:val="none"/>
                <w:lang w:val="en-US" w:eastAsia="zh-CN"/>
              </w:rPr>
              <w:t>。提供书面承诺函的得</w:t>
            </w:r>
            <w:r>
              <w:rPr>
                <w:rFonts w:hint="eastAsia" w:asciiTheme="minorEastAsia" w:hAnsi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lang w:val="en-US" w:eastAsia="zh-CN"/>
              </w:rPr>
              <w:t>分，否则不得分。</w:t>
            </w:r>
          </w:p>
        </w:tc>
      </w:tr>
      <w:tr w14:paraId="77BF0A9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97" w:type="dxa"/>
            <w:vAlign w:val="center"/>
          </w:tcPr>
          <w:p w14:paraId="747ED2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2-</w:t>
            </w:r>
            <w:r>
              <w:rPr>
                <w:rFonts w:hint="eastAsia" w:asciiTheme="minorEastAsia" w:hAnsiTheme="minorEastAsia" w:cstheme="minorEastAsia"/>
                <w:color w:val="auto"/>
                <w:kern w:val="0"/>
                <w:sz w:val="24"/>
                <w:szCs w:val="24"/>
                <w:highlight w:val="none"/>
                <w:lang w:val="en-US" w:eastAsia="zh-CN" w:bidi="ar-SA"/>
              </w:rPr>
              <w:t>5</w:t>
            </w:r>
          </w:p>
        </w:tc>
        <w:tc>
          <w:tcPr>
            <w:tcW w:w="1210" w:type="dxa"/>
            <w:shd w:val="clear" w:color="auto" w:fill="auto"/>
            <w:vAlign w:val="center"/>
          </w:tcPr>
          <w:p w14:paraId="2DA54F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3</w:t>
            </w:r>
          </w:p>
        </w:tc>
        <w:tc>
          <w:tcPr>
            <w:tcW w:w="6515" w:type="dxa"/>
            <w:shd w:val="clear" w:color="auto" w:fill="auto"/>
            <w:vAlign w:val="center"/>
          </w:tcPr>
          <w:p w14:paraId="1F86F945">
            <w:pPr>
              <w:pStyle w:val="18"/>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textAlignment w:val="auto"/>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rPr>
              <w:t>根据</w:t>
            </w:r>
            <w:r>
              <w:rPr>
                <w:rFonts w:hint="eastAsia" w:asciiTheme="minorEastAsia" w:hAnsiTheme="minorEastAsia" w:eastAsiaTheme="minorEastAsia" w:cstheme="minorEastAsia"/>
                <w:color w:val="auto"/>
                <w:sz w:val="24"/>
                <w:highlight w:val="none"/>
                <w:lang w:val="en-US" w:eastAsia="zh-CN"/>
              </w:rPr>
              <w:t>投标人</w:t>
            </w:r>
            <w:r>
              <w:rPr>
                <w:rFonts w:hint="eastAsia" w:asciiTheme="minorEastAsia" w:hAnsiTheme="minorEastAsia" w:eastAsiaTheme="minorEastAsia" w:cstheme="minorEastAsia"/>
                <w:color w:val="auto"/>
                <w:sz w:val="24"/>
                <w:highlight w:val="none"/>
              </w:rPr>
              <w:t>20</w:t>
            </w:r>
            <w:r>
              <w:rPr>
                <w:rFonts w:hint="eastAsia" w:asciiTheme="minorEastAsia" w:hAnsiTheme="minorEastAsia" w:eastAsiaTheme="minorEastAsia" w:cstheme="minorEastAsia"/>
                <w:color w:val="auto"/>
                <w:sz w:val="24"/>
                <w:highlight w:val="none"/>
                <w:lang w:val="en-US" w:eastAsia="zh-CN"/>
              </w:rPr>
              <w:t>22</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b w:val="0"/>
                <w:bCs w:val="0"/>
                <w:color w:val="auto"/>
                <w:sz w:val="24"/>
                <w:szCs w:val="24"/>
                <w:highlight w:val="none"/>
              </w:rPr>
              <w:t>1月1日（以竣工验收日期为准）至</w:t>
            </w:r>
            <w:r>
              <w:rPr>
                <w:rFonts w:hint="default" w:asciiTheme="minorEastAsia" w:hAnsiTheme="minorEastAsia" w:eastAsiaTheme="minorEastAsia" w:cstheme="minorEastAsia"/>
                <w:b w:val="0"/>
                <w:bCs w:val="0"/>
                <w:color w:val="auto"/>
                <w:sz w:val="24"/>
                <w:szCs w:val="24"/>
                <w:highlight w:val="none"/>
              </w:rPr>
              <w:t>开标当日</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lang w:val="en-US" w:eastAsia="zh-CN"/>
              </w:rPr>
              <w:t>完成的</w:t>
            </w:r>
            <w:r>
              <w:rPr>
                <w:rFonts w:hint="eastAsia" w:asciiTheme="minorEastAsia" w:hAnsiTheme="minorEastAsia" w:eastAsiaTheme="minorEastAsia" w:cstheme="minorEastAsia"/>
                <w:b w:val="0"/>
                <w:bCs w:val="0"/>
                <w:color w:val="auto"/>
                <w:sz w:val="24"/>
                <w:szCs w:val="24"/>
                <w:highlight w:val="none"/>
              </w:rPr>
              <w:t>类似项目</w:t>
            </w:r>
            <w:r>
              <w:rPr>
                <w:rFonts w:hint="eastAsia" w:asciiTheme="minorEastAsia" w:hAnsiTheme="minorEastAsia" w:eastAsiaTheme="minorEastAsia" w:cstheme="minorEastAsia"/>
                <w:b w:val="0"/>
                <w:bCs w:val="0"/>
                <w:color w:val="auto"/>
                <w:sz w:val="24"/>
                <w:szCs w:val="24"/>
                <w:highlight w:val="none"/>
                <w:lang w:eastAsia="zh-CN"/>
              </w:rPr>
              <w:t>的</w:t>
            </w:r>
            <w:r>
              <w:rPr>
                <w:rFonts w:hint="eastAsia" w:asciiTheme="minorEastAsia" w:hAnsiTheme="minorEastAsia" w:eastAsiaTheme="minorEastAsia" w:cstheme="minorEastAsia"/>
                <w:b w:val="0"/>
                <w:bCs w:val="0"/>
                <w:color w:val="auto"/>
                <w:sz w:val="24"/>
                <w:szCs w:val="24"/>
                <w:highlight w:val="none"/>
                <w:lang w:val="en-US" w:eastAsia="zh-CN"/>
              </w:rPr>
              <w:t>情况</w:t>
            </w:r>
            <w:r>
              <w:rPr>
                <w:rFonts w:hint="eastAsia" w:asciiTheme="minorEastAsia" w:hAnsiTheme="minorEastAsia" w:eastAsiaTheme="minorEastAsia" w:cstheme="minorEastAsia"/>
                <w:color w:val="auto"/>
                <w:sz w:val="24"/>
                <w:highlight w:val="none"/>
              </w:rPr>
              <w:t>进行评价</w:t>
            </w:r>
            <w:r>
              <w:rPr>
                <w:rFonts w:hint="eastAsia" w:asciiTheme="minorEastAsia" w:hAnsiTheme="minorEastAsia" w:eastAsiaTheme="minorEastAsia" w:cstheme="minorEastAsia"/>
                <w:color w:val="auto"/>
                <w:sz w:val="24"/>
                <w:highlight w:val="none"/>
                <w:lang w:eastAsia="zh-CN"/>
              </w:rPr>
              <w:t>：</w:t>
            </w:r>
          </w:p>
          <w:p w14:paraId="717F149D">
            <w:pPr>
              <w:pStyle w:val="18"/>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highlight w:val="none"/>
              </w:rPr>
              <w:t>每提供一个业绩及有效证明文件的得1分，满分3分。</w:t>
            </w:r>
          </w:p>
          <w:p w14:paraId="2B94EC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注：（1）类似业绩指：</w:t>
            </w:r>
            <w:r>
              <w:rPr>
                <w:rFonts w:hint="eastAsia" w:asciiTheme="minorEastAsia" w:hAnsiTheme="minorEastAsia" w:eastAsiaTheme="minorEastAsia" w:cstheme="minorEastAsia"/>
                <w:color w:val="auto"/>
                <w:sz w:val="24"/>
                <w:highlight w:val="none"/>
                <w:lang w:val="en-US" w:eastAsia="zh-CN"/>
              </w:rPr>
              <w:t>投标人</w:t>
            </w:r>
            <w:r>
              <w:rPr>
                <w:rFonts w:hint="eastAsia" w:asciiTheme="minorEastAsia" w:hAnsiTheme="minorEastAsia" w:eastAsiaTheme="minorEastAsia" w:cstheme="minorEastAsia"/>
                <w:color w:val="auto"/>
                <w:sz w:val="24"/>
                <w:highlight w:val="none"/>
              </w:rPr>
              <w:t>承担的实验室</w:t>
            </w:r>
            <w:r>
              <w:rPr>
                <w:rFonts w:hint="eastAsia" w:asciiTheme="minorEastAsia" w:hAnsiTheme="minorEastAsia" w:eastAsiaTheme="minorEastAsia" w:cstheme="minorEastAsia"/>
                <w:color w:val="auto"/>
                <w:sz w:val="24"/>
                <w:highlight w:val="none"/>
                <w:lang w:val="en-US" w:eastAsia="zh-CN"/>
              </w:rPr>
              <w:t>类似</w:t>
            </w:r>
            <w:r>
              <w:rPr>
                <w:rFonts w:hint="eastAsia" w:asciiTheme="minorEastAsia" w:hAnsiTheme="minorEastAsia" w:eastAsiaTheme="minorEastAsia" w:cstheme="minorEastAsia"/>
                <w:color w:val="auto"/>
                <w:sz w:val="24"/>
                <w:highlight w:val="none"/>
              </w:rPr>
              <w:t>项目。</w:t>
            </w:r>
          </w:p>
          <w:p w14:paraId="1E264B10">
            <w:pPr>
              <w:keepNext w:val="0"/>
              <w:keepLines w:val="0"/>
              <w:pageBreakBefore w:val="0"/>
              <w:widowControl/>
              <w:suppressLineNumbers w:val="0"/>
              <w:tabs>
                <w:tab w:val="left" w:pos="1143"/>
              </w:tabs>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sz w:val="24"/>
                <w:highlight w:val="none"/>
              </w:rPr>
              <w:t>（2）需提供业绩的以下四项证明材料，否则不计分：①（中标（成交）公告（提供相关网站中标（成交）公告的下载网页及其网址；②中标（成交）通知书；③采购合同文本复印件；④能够证明该业绩项目已经采购人验收合格的相关证明文件复印件。未提供有效证明文件不得分。</w:t>
            </w:r>
          </w:p>
        </w:tc>
      </w:tr>
    </w:tbl>
    <w:p w14:paraId="445C1B68">
      <w:pPr>
        <w:tabs>
          <w:tab w:val="left" w:pos="-1080"/>
          <w:tab w:val="left" w:pos="180"/>
          <w:tab w:val="left" w:pos="1080"/>
        </w:tabs>
        <w:spacing w:line="360" w:lineRule="auto"/>
        <w:rPr>
          <w:rFonts w:hint="eastAsia" w:ascii="宋体" w:hAnsi="宋体" w:eastAsia="宋体" w:cs="宋体"/>
          <w:color w:val="auto"/>
          <w:sz w:val="24"/>
          <w:szCs w:val="24"/>
          <w:highlight w:val="none"/>
        </w:rPr>
      </w:pPr>
    </w:p>
    <w:p w14:paraId="4272463D">
      <w:pPr>
        <w:numPr>
          <w:ilvl w:val="0"/>
          <w:numId w:val="2"/>
        </w:num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价格评分(F3)：按</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分评分法，评标委员会对各有效标投标报价进行审核确定评标价，并将最低有效标的评标价设为基准价，定其价格得分为</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分。按公式：价格得分＝</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sym w:font="Symbol" w:char="00B4"/>
      </w:r>
      <w:r>
        <w:rPr>
          <w:rFonts w:hint="eastAsia" w:ascii="宋体" w:hAnsi="宋体" w:eastAsia="宋体" w:cs="宋体"/>
          <w:color w:val="auto"/>
          <w:sz w:val="24"/>
          <w:szCs w:val="24"/>
          <w:highlight w:val="none"/>
        </w:rPr>
        <w:t xml:space="preserve"> （基准价/各个通过审核的有效投标人的评标价）计算，由此算出各个通过审核的有效投标人的价格得分。</w:t>
      </w:r>
    </w:p>
    <w:p w14:paraId="3D4A551F">
      <w:pPr>
        <w:numPr>
          <w:ilvl w:val="-1"/>
          <w:numId w:val="0"/>
        </w:numPr>
        <w:tabs>
          <w:tab w:val="left" w:pos="-1080"/>
          <w:tab w:val="left" w:pos="180"/>
          <w:tab w:val="left" w:pos="1080"/>
        </w:tabs>
        <w:spacing w:line="360" w:lineRule="auto"/>
        <w:rPr>
          <w:rFonts w:hint="eastAsia" w:ascii="宋体" w:hAnsi="宋体" w:eastAsia="宋体" w:cs="宋体"/>
          <w:color w:val="auto"/>
          <w:sz w:val="24"/>
          <w:szCs w:val="24"/>
          <w:highlight w:val="none"/>
          <w:lang w:val="en-US" w:eastAsia="zh-CN"/>
        </w:rPr>
      </w:pPr>
    </w:p>
    <w:p w14:paraId="144699B9">
      <w:pPr>
        <w:widowControl w:val="0"/>
        <w:numPr>
          <w:ilvl w:val="0"/>
          <w:numId w:val="0"/>
        </w:numPr>
        <w:tabs>
          <w:tab w:val="left" w:pos="-1080"/>
          <w:tab w:val="left" w:pos="180"/>
          <w:tab w:val="left" w:pos="1080"/>
        </w:tabs>
        <w:spacing w:line="360" w:lineRule="auto"/>
        <w:jc w:val="both"/>
        <w:rPr>
          <w:rFonts w:hint="eastAsia" w:ascii="宋体" w:hAnsi="宋体" w:eastAsia="宋体" w:cs="宋体"/>
          <w:color w:val="auto"/>
          <w:sz w:val="24"/>
          <w:szCs w:val="24"/>
          <w:highlight w:val="none"/>
        </w:rPr>
      </w:pPr>
    </w:p>
    <w:p w14:paraId="03FA8595">
      <w:pPr>
        <w:widowControl w:val="0"/>
        <w:numPr>
          <w:ilvl w:val="0"/>
          <w:numId w:val="0"/>
        </w:numPr>
        <w:tabs>
          <w:tab w:val="left" w:pos="-1080"/>
          <w:tab w:val="left" w:pos="180"/>
          <w:tab w:val="left" w:pos="1080"/>
        </w:tabs>
        <w:spacing w:line="360" w:lineRule="auto"/>
        <w:jc w:val="both"/>
        <w:rPr>
          <w:rFonts w:hint="eastAsia" w:ascii="宋体" w:hAnsi="宋体" w:eastAsia="宋体" w:cs="宋体"/>
          <w:color w:val="auto"/>
          <w:sz w:val="24"/>
          <w:szCs w:val="24"/>
          <w:highlight w:val="none"/>
        </w:rPr>
      </w:pPr>
    </w:p>
    <w:p w14:paraId="789109C1">
      <w:pPr>
        <w:widowControl w:val="0"/>
        <w:numPr>
          <w:ilvl w:val="0"/>
          <w:numId w:val="0"/>
        </w:numPr>
        <w:tabs>
          <w:tab w:val="left" w:pos="-1080"/>
          <w:tab w:val="left" w:pos="180"/>
          <w:tab w:val="left" w:pos="1080"/>
        </w:tabs>
        <w:spacing w:line="360" w:lineRule="auto"/>
        <w:jc w:val="both"/>
        <w:rPr>
          <w:rFonts w:hint="eastAsia" w:ascii="宋体" w:hAnsi="宋体" w:eastAsia="宋体" w:cs="宋体"/>
          <w:color w:val="auto"/>
          <w:sz w:val="24"/>
          <w:szCs w:val="24"/>
          <w:highlight w:val="none"/>
        </w:rPr>
      </w:pPr>
    </w:p>
    <w:p w14:paraId="6ACA2105">
      <w:pPr>
        <w:tabs>
          <w:tab w:val="left" w:pos="-1080"/>
          <w:tab w:val="left" w:pos="180"/>
          <w:tab w:val="left" w:pos="1080"/>
        </w:tabs>
        <w:spacing w:line="360" w:lineRule="auto"/>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lang w:val="en-US" w:eastAsia="zh-CN"/>
        </w:rPr>
        <w:t>合同包XM2026-DZ0033-2</w:t>
      </w:r>
    </w:p>
    <w:p w14:paraId="0355B6B6">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（一）技术评分(F1)：按</w:t>
      </w:r>
      <w:r>
        <w:rPr>
          <w:rFonts w:hint="eastAsia" w:ascii="宋体" w:hAnsi="宋体" w:cs="宋体"/>
          <w:color w:val="auto"/>
          <w:sz w:val="24"/>
          <w:szCs w:val="24"/>
          <w:highlight w:val="none"/>
          <w:u w:val="single"/>
          <w:lang w:val="en-US" w:eastAsia="zh-CN"/>
        </w:rPr>
        <w:t>55</w:t>
      </w:r>
      <w:r>
        <w:rPr>
          <w:rFonts w:hint="eastAsia" w:ascii="宋体" w:hAnsi="宋体" w:eastAsia="宋体" w:cs="宋体"/>
          <w:color w:val="auto"/>
          <w:sz w:val="24"/>
          <w:szCs w:val="24"/>
          <w:highlight w:val="none"/>
        </w:rPr>
        <w:t>分评分法，技术评分考虑下列因素：</w:t>
      </w:r>
    </w:p>
    <w:tbl>
      <w:tblPr>
        <w:tblStyle w:val="11"/>
        <w:tblW w:w="9021" w:type="dxa"/>
        <w:tblInd w:w="0" w:type="dxa"/>
        <w:tblLayout w:type="fixed"/>
        <w:tblCellMar>
          <w:top w:w="0" w:type="dxa"/>
          <w:left w:w="108" w:type="dxa"/>
          <w:bottom w:w="0" w:type="dxa"/>
          <w:right w:w="108" w:type="dxa"/>
        </w:tblCellMar>
      </w:tblPr>
      <w:tblGrid>
        <w:gridCol w:w="883"/>
        <w:gridCol w:w="7156"/>
        <w:gridCol w:w="982"/>
      </w:tblGrid>
      <w:tr w14:paraId="5019ED43">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EF2AFEB">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7156" w:type="dxa"/>
            <w:tcBorders>
              <w:top w:val="single" w:color="auto" w:sz="4" w:space="0"/>
              <w:left w:val="single" w:color="auto" w:sz="4" w:space="0"/>
              <w:bottom w:val="single" w:color="auto" w:sz="4" w:space="0"/>
              <w:right w:val="single" w:color="auto" w:sz="4" w:space="0"/>
            </w:tcBorders>
            <w:noWrap w:val="0"/>
            <w:vAlign w:val="center"/>
          </w:tcPr>
          <w:p w14:paraId="4E1B0E1D">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细则内容</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7AC067FC">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满分</w:t>
            </w:r>
          </w:p>
          <w:p w14:paraId="49427DB5">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分值</w:t>
            </w:r>
          </w:p>
        </w:tc>
      </w:tr>
      <w:tr w14:paraId="32176E1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7FC61530">
            <w:pPr>
              <w:keepNext w:val="0"/>
              <w:keepLines w:val="0"/>
              <w:suppressLineNumbers w:val="0"/>
              <w:spacing w:before="0" w:beforeAutospacing="0" w:after="0" w:afterAutospacing="0" w:line="360" w:lineRule="auto"/>
              <w:ind w:left="0" w:leftChars="0" w:right="0" w:rightChars="0"/>
              <w:jc w:val="center"/>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1-1</w:t>
            </w:r>
          </w:p>
        </w:tc>
        <w:tc>
          <w:tcPr>
            <w:tcW w:w="7156" w:type="dxa"/>
            <w:tcBorders>
              <w:top w:val="single" w:color="auto" w:sz="4" w:space="0"/>
              <w:left w:val="single" w:color="auto" w:sz="4" w:space="0"/>
              <w:bottom w:val="single" w:color="auto" w:sz="4" w:space="0"/>
              <w:right w:val="single" w:color="auto" w:sz="4" w:space="0"/>
            </w:tcBorders>
            <w:noWrap w:val="0"/>
            <w:vAlign w:val="top"/>
          </w:tcPr>
          <w:p w14:paraId="5D28BBF1">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根据投标人所投货物“</w:t>
            </w:r>
            <w:r>
              <w:rPr>
                <w:rFonts w:hint="eastAsia" w:ascii="宋体" w:hAnsi="宋体" w:cs="宋体"/>
                <w:bCs/>
                <w:color w:val="auto"/>
                <w:sz w:val="24"/>
                <w:szCs w:val="24"/>
                <w:highlight w:val="none"/>
                <w:lang w:val="en-US" w:eastAsia="zh-CN"/>
              </w:rPr>
              <w:t>图书柜</w:t>
            </w:r>
            <w:r>
              <w:rPr>
                <w:rFonts w:hint="eastAsia" w:ascii="宋体" w:hAnsi="宋体" w:eastAsia="宋体" w:cs="宋体"/>
                <w:bCs/>
                <w:color w:val="auto"/>
                <w:sz w:val="24"/>
                <w:szCs w:val="24"/>
                <w:highlight w:val="none"/>
              </w:rPr>
              <w:t>”的技术参数进行评价：提供检验（检测）报告，检测项目内容至少包含以下项目：</w:t>
            </w:r>
          </w:p>
          <w:p w14:paraId="1AD3FF49">
            <w:pPr>
              <w:keepNext w:val="0"/>
              <w:keepLines w:val="0"/>
              <w:numPr>
                <w:ilvl w:val="0"/>
                <w:numId w:val="0"/>
              </w:numPr>
              <w:suppressLineNumbers w:val="0"/>
              <w:spacing w:before="0" w:beforeAutospacing="0" w:after="0" w:afterAutospacing="0" w:line="360" w:lineRule="auto"/>
              <w:ind w:left="0" w:leftChars="0" w:right="0" w:rightChars="0"/>
              <w:rPr>
                <w:rFonts w:hint="eastAsia" w:ascii="宋体" w:hAnsi="宋体" w:cs="宋体"/>
                <w:bCs/>
                <w:color w:val="auto"/>
                <w:sz w:val="24"/>
                <w:szCs w:val="24"/>
                <w:highlight w:val="none"/>
                <w:lang w:val="en-US" w:eastAsia="zh-CN"/>
              </w:rPr>
            </w:pPr>
            <w:r>
              <w:rPr>
                <w:rFonts w:hint="eastAsia" w:ascii="宋体" w:hAnsi="宋体" w:eastAsia="宋体" w:cs="宋体"/>
                <w:bCs/>
                <w:color w:val="auto"/>
                <w:kern w:val="2"/>
                <w:sz w:val="24"/>
                <w:szCs w:val="24"/>
                <w:highlight w:val="none"/>
                <w:lang w:val="en-US" w:eastAsia="zh-CN" w:bidi="ar-SA"/>
              </w:rPr>
              <w:t>（1）</w:t>
            </w:r>
            <w:r>
              <w:rPr>
                <w:rFonts w:hint="eastAsia" w:ascii="宋体" w:hAnsi="宋体" w:cs="宋体"/>
                <w:bCs/>
                <w:color w:val="auto"/>
                <w:sz w:val="24"/>
                <w:szCs w:val="24"/>
                <w:highlight w:val="none"/>
                <w:lang w:val="en-US" w:eastAsia="zh-CN"/>
              </w:rPr>
              <w:t>主要尺寸及偏差、形状和位置公差、外观要求、木工要求，单项判定均合格；</w:t>
            </w:r>
          </w:p>
          <w:p w14:paraId="6A26F67D">
            <w:pPr>
              <w:keepNext w:val="0"/>
              <w:keepLines w:val="0"/>
              <w:numPr>
                <w:ilvl w:val="0"/>
                <w:numId w:val="0"/>
              </w:numPr>
              <w:suppressLineNumbers w:val="0"/>
              <w:spacing w:before="0" w:beforeAutospacing="0" w:after="0" w:afterAutospacing="0" w:line="360" w:lineRule="auto"/>
              <w:ind w:left="0" w:leftChars="0" w:right="0" w:rightChars="0"/>
              <w:rPr>
                <w:rFonts w:hint="eastAsia"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（2）人造板含水率：≤9.4%；</w:t>
            </w:r>
          </w:p>
          <w:p w14:paraId="6315503A">
            <w:pPr>
              <w:keepNext w:val="0"/>
              <w:keepLines w:val="0"/>
              <w:numPr>
                <w:ilvl w:val="0"/>
                <w:numId w:val="0"/>
              </w:numPr>
              <w:suppressLineNumbers w:val="0"/>
              <w:spacing w:before="0" w:beforeAutospacing="0" w:after="0" w:afterAutospacing="0" w:line="360" w:lineRule="auto"/>
              <w:ind w:left="0" w:right="0" w:rightChars="0"/>
              <w:rPr>
                <w:rFonts w:hint="eastAsia"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（3）理化性能：耐干热、耐湿热、耐污染性能、耐光色牢度，均≥3级；</w:t>
            </w:r>
          </w:p>
          <w:p w14:paraId="5DF19554">
            <w:pPr>
              <w:keepNext w:val="0"/>
              <w:keepLines w:val="0"/>
              <w:numPr>
                <w:ilvl w:val="0"/>
                <w:numId w:val="0"/>
              </w:numPr>
              <w:suppressLineNumbers w:val="0"/>
              <w:spacing w:before="0" w:beforeAutospacing="0" w:after="0" w:afterAutospacing="0" w:line="360" w:lineRule="auto"/>
              <w:ind w:left="0" w:right="0" w:rightChars="0"/>
              <w:rPr>
                <w:rFonts w:hint="eastAsia"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（4）力学性能：柜架类强度和耐久性、柜架类稳定性，，单项判定均合格；</w:t>
            </w:r>
          </w:p>
          <w:p w14:paraId="3C683679">
            <w:pPr>
              <w:keepNext w:val="0"/>
              <w:keepLines w:val="0"/>
              <w:numPr>
                <w:ilvl w:val="0"/>
                <w:numId w:val="0"/>
              </w:numPr>
              <w:suppressLineNumbers w:val="0"/>
              <w:spacing w:before="0" w:beforeAutospacing="0" w:after="0" w:afterAutospacing="0" w:line="360" w:lineRule="auto"/>
              <w:ind w:left="0" w:right="0" w:rightChars="0"/>
              <w:rPr>
                <w:rFonts w:hint="eastAsia"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（5）结构安全性：基本结构安全、剪切和挤压点、孔及间隙，单项判定均合格；</w:t>
            </w:r>
          </w:p>
          <w:p w14:paraId="424E52A3">
            <w:pPr>
              <w:keepNext w:val="0"/>
              <w:keepLines w:val="0"/>
              <w:numPr>
                <w:ilvl w:val="0"/>
                <w:numId w:val="0"/>
              </w:numPr>
              <w:suppressLineNumbers w:val="0"/>
              <w:spacing w:before="0" w:beforeAutospacing="0" w:after="0" w:afterAutospacing="0" w:line="360" w:lineRule="auto"/>
              <w:ind w:left="0" w:right="0" w:rightChars="0"/>
              <w:rPr>
                <w:rFonts w:hint="eastAsia"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（6）有害物质限量：甲醛、苯、甲苯、二甲苯(邻、间、对二甲苯之和)、总挥发性有机化合物(TVOC)，均未检出。</w:t>
            </w:r>
          </w:p>
          <w:p w14:paraId="04DB9956">
            <w:pPr>
              <w:keepNext w:val="0"/>
              <w:keepLines w:val="0"/>
              <w:suppressLineNumbers w:val="0"/>
              <w:spacing w:before="0" w:beforeAutospacing="0" w:after="0" w:afterAutospacing="0" w:line="360" w:lineRule="auto"/>
              <w:ind w:left="0" w:right="0"/>
              <w:jc w:val="left"/>
              <w:rPr>
                <w:rFonts w:hint="default" w:ascii="宋体" w:hAnsi="宋体" w:cs="宋体"/>
                <w:bCs/>
                <w:color w:val="auto"/>
                <w:sz w:val="24"/>
                <w:szCs w:val="24"/>
                <w:highlight w:val="none"/>
              </w:rPr>
            </w:pPr>
            <w:r>
              <w:rPr>
                <w:rFonts w:hint="eastAsia" w:ascii="宋体" w:hAnsi="宋体" w:cs="宋体"/>
                <w:bCs/>
                <w:color w:val="auto"/>
                <w:kern w:val="2"/>
                <w:sz w:val="24"/>
                <w:szCs w:val="24"/>
                <w:highlight w:val="none"/>
                <w:lang w:val="en-US" w:eastAsia="zh-CN"/>
              </w:rPr>
              <w:t>完全满足以上全部要求的得3分，否则不得分。</w:t>
            </w:r>
          </w:p>
          <w:p w14:paraId="599FC6E8">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注：</w:t>
            </w:r>
            <w:r>
              <w:rPr>
                <w:rFonts w:hint="eastAsia" w:ascii="宋体" w:hAnsi="宋体" w:cs="宋体"/>
                <w:bCs/>
                <w:color w:val="auto"/>
                <w:sz w:val="24"/>
                <w:szCs w:val="24"/>
                <w:highlight w:val="none"/>
                <w:lang w:eastAsia="zh-CN"/>
              </w:rPr>
              <w:t>投标人需提供第三方检验（检测）机构出具的有效检验（检测）报告复印件佐证，检验（检测）报告须具有检验（检测）资质标识（CMA或CNAS）并盖有检验（检测）专用章且需附有真伪查询二维码。投标人未提供检验（检测）报告或者不符合要求的不得分。</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5AAE8EF4">
            <w:pPr>
              <w:keepNext w:val="0"/>
              <w:keepLines w:val="0"/>
              <w:suppressLineNumbers w:val="0"/>
              <w:spacing w:before="0" w:beforeAutospacing="0" w:after="0" w:afterAutospacing="0" w:line="360" w:lineRule="auto"/>
              <w:ind w:left="0" w:leftChars="0" w:right="0" w:rightChars="0"/>
              <w:jc w:val="center"/>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04847A6E">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767BA30D">
            <w:pPr>
              <w:keepNext w:val="0"/>
              <w:keepLines w:val="0"/>
              <w:suppressLineNumbers w:val="0"/>
              <w:spacing w:before="0" w:beforeAutospacing="0" w:after="0" w:afterAutospacing="0" w:line="360" w:lineRule="auto"/>
              <w:ind w:left="0" w:leftChars="0" w:right="0" w:rightChars="0"/>
              <w:jc w:val="center"/>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1-2</w:t>
            </w:r>
          </w:p>
        </w:tc>
        <w:tc>
          <w:tcPr>
            <w:tcW w:w="7156" w:type="dxa"/>
            <w:tcBorders>
              <w:top w:val="single" w:color="auto" w:sz="4" w:space="0"/>
              <w:left w:val="single" w:color="auto" w:sz="4" w:space="0"/>
              <w:bottom w:val="single" w:color="auto" w:sz="4" w:space="0"/>
              <w:right w:val="single" w:color="auto" w:sz="4" w:space="0"/>
            </w:tcBorders>
            <w:noWrap w:val="0"/>
            <w:vAlign w:val="top"/>
          </w:tcPr>
          <w:p w14:paraId="23C4D123">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根据投标人所投货物“</w:t>
            </w:r>
            <w:r>
              <w:rPr>
                <w:rFonts w:hint="eastAsia" w:ascii="宋体" w:hAnsi="宋体" w:cs="宋体"/>
                <w:bCs/>
                <w:color w:val="auto"/>
                <w:sz w:val="24"/>
                <w:szCs w:val="24"/>
                <w:highlight w:val="none"/>
                <w:lang w:val="en-US" w:eastAsia="zh-CN"/>
              </w:rPr>
              <w:t>会议桌</w:t>
            </w:r>
            <w:r>
              <w:rPr>
                <w:rFonts w:hint="eastAsia" w:ascii="宋体" w:hAnsi="宋体" w:eastAsia="宋体" w:cs="宋体"/>
                <w:bCs/>
                <w:color w:val="auto"/>
                <w:sz w:val="24"/>
                <w:szCs w:val="24"/>
                <w:highlight w:val="none"/>
              </w:rPr>
              <w:t>”的技术参数进行评价：提供检验（检测）报告，检测项目内容至少包含以下项目：</w:t>
            </w:r>
          </w:p>
          <w:p w14:paraId="5511EF25">
            <w:pPr>
              <w:keepNext w:val="0"/>
              <w:keepLines w:val="0"/>
              <w:numPr>
                <w:ilvl w:val="0"/>
                <w:numId w:val="0"/>
              </w:numPr>
              <w:suppressLineNumbers w:val="0"/>
              <w:spacing w:before="0" w:beforeAutospacing="0" w:after="0" w:afterAutospacing="0" w:line="360" w:lineRule="auto"/>
              <w:ind w:left="0" w:leftChars="0" w:right="0" w:rightChars="0"/>
              <w:rPr>
                <w:rStyle w:val="19"/>
                <w:rFonts w:hint="eastAsia" w:ascii="宋体" w:hAnsi="宋体" w:eastAsia="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（1）</w:t>
            </w:r>
            <w:r>
              <w:rPr>
                <w:rStyle w:val="19"/>
                <w:rFonts w:hint="eastAsia" w:ascii="宋体" w:hAnsi="宋体" w:eastAsia="宋体"/>
                <w:color w:val="auto"/>
                <w:sz w:val="24"/>
                <w:szCs w:val="24"/>
                <w:highlight w:val="none"/>
                <w:lang w:val="en-US" w:eastAsia="zh-CN"/>
              </w:rPr>
              <w:t>外观性能：管材、焊接件、喷漆（塑）涂层、封边、贴边、包边、倒棱、零部件的结合、软硬质覆面，均合格；</w:t>
            </w:r>
          </w:p>
          <w:p w14:paraId="4843E1A7">
            <w:pPr>
              <w:keepNext w:val="0"/>
              <w:keepLines w:val="0"/>
              <w:numPr>
                <w:ilvl w:val="0"/>
                <w:numId w:val="0"/>
              </w:numPr>
              <w:suppressLineNumbers w:val="0"/>
              <w:spacing w:before="0" w:beforeAutospacing="0" w:after="0" w:afterAutospacing="0" w:line="360" w:lineRule="auto"/>
              <w:ind w:left="0" w:leftChars="0" w:right="0" w:rightChars="0"/>
              <w:rPr>
                <w:rStyle w:val="19"/>
                <w:rFonts w:hint="default" w:ascii="宋体" w:hAnsi="宋体" w:eastAsia="宋体"/>
                <w:color w:val="auto"/>
                <w:sz w:val="24"/>
                <w:szCs w:val="24"/>
                <w:highlight w:val="none"/>
                <w:lang w:val="en-US" w:eastAsia="zh-CN"/>
              </w:rPr>
            </w:pPr>
            <w:r>
              <w:rPr>
                <w:rFonts w:hint="default" w:ascii="宋体" w:hAnsi="宋体" w:eastAsia="宋体" w:cs="宋体"/>
                <w:color w:val="auto"/>
                <w:kern w:val="2"/>
                <w:sz w:val="24"/>
                <w:szCs w:val="24"/>
                <w:highlight w:val="none"/>
                <w:lang w:val="en-US" w:eastAsia="zh-CN" w:bidi="ar-SA"/>
              </w:rPr>
              <w:t>（2）</w:t>
            </w:r>
            <w:r>
              <w:rPr>
                <w:rStyle w:val="19"/>
                <w:rFonts w:hint="eastAsia" w:ascii="宋体" w:hAnsi="宋体" w:eastAsia="宋体"/>
                <w:color w:val="auto"/>
                <w:sz w:val="24"/>
                <w:szCs w:val="24"/>
                <w:highlight w:val="none"/>
                <w:lang w:val="en-US" w:eastAsia="zh-CN"/>
              </w:rPr>
              <w:t>有害物质限量：甲醛、苯、甲苯、二甲苯、总挥发性有机化合物（TVOC），均未检出；</w:t>
            </w:r>
          </w:p>
          <w:p w14:paraId="4A0398B0">
            <w:pPr>
              <w:keepNext w:val="0"/>
              <w:keepLines w:val="0"/>
              <w:numPr>
                <w:ilvl w:val="0"/>
                <w:numId w:val="0"/>
              </w:numPr>
              <w:suppressLineNumbers w:val="0"/>
              <w:spacing w:before="0" w:beforeAutospacing="0" w:after="0" w:afterAutospacing="0" w:line="360" w:lineRule="auto"/>
              <w:ind w:left="0" w:leftChars="0" w:right="0" w:rightChars="0"/>
              <w:rPr>
                <w:rStyle w:val="19"/>
                <w:rFonts w:hint="default" w:ascii="宋体" w:hAnsi="宋体" w:eastAsia="宋体"/>
                <w:color w:val="auto"/>
                <w:sz w:val="24"/>
                <w:szCs w:val="24"/>
                <w:highlight w:val="none"/>
                <w:lang w:val="en-US" w:eastAsia="zh-CN"/>
              </w:rPr>
            </w:pPr>
            <w:r>
              <w:rPr>
                <w:rFonts w:hint="default" w:ascii="宋体" w:hAnsi="宋体" w:eastAsia="宋体" w:cs="宋体"/>
                <w:color w:val="auto"/>
                <w:kern w:val="2"/>
                <w:sz w:val="24"/>
                <w:szCs w:val="24"/>
                <w:highlight w:val="none"/>
                <w:lang w:val="en-US" w:eastAsia="zh-CN" w:bidi="ar-SA"/>
              </w:rPr>
              <w:t>（3）</w:t>
            </w:r>
            <w:r>
              <w:rPr>
                <w:rStyle w:val="19"/>
                <w:rFonts w:hint="eastAsia" w:ascii="宋体" w:hAnsi="宋体" w:eastAsia="宋体"/>
                <w:color w:val="auto"/>
                <w:sz w:val="24"/>
                <w:szCs w:val="24"/>
                <w:highlight w:val="none"/>
                <w:lang w:val="en-US" w:eastAsia="zh-CN"/>
              </w:rPr>
              <w:t>金属喷漆（塑）涂层：硬度、冲击强度、附着力，均合格；</w:t>
            </w:r>
          </w:p>
          <w:p w14:paraId="13DEA7B6">
            <w:pPr>
              <w:keepNext w:val="0"/>
              <w:keepLines w:val="0"/>
              <w:numPr>
                <w:ilvl w:val="0"/>
                <w:numId w:val="0"/>
              </w:numPr>
              <w:suppressLineNumbers w:val="0"/>
              <w:spacing w:before="0" w:beforeAutospacing="0" w:after="0" w:afterAutospacing="0" w:line="360" w:lineRule="auto"/>
              <w:ind w:left="0" w:leftChars="0" w:right="0" w:rightChars="0"/>
              <w:rPr>
                <w:rStyle w:val="19"/>
                <w:rFonts w:hint="default" w:ascii="宋体" w:hAnsi="宋体" w:eastAsia="宋体"/>
                <w:color w:val="auto"/>
                <w:sz w:val="24"/>
                <w:szCs w:val="24"/>
                <w:highlight w:val="none"/>
                <w:lang w:val="en-US" w:eastAsia="zh-CN"/>
              </w:rPr>
            </w:pPr>
            <w:r>
              <w:rPr>
                <w:rFonts w:hint="default" w:ascii="宋体" w:hAnsi="宋体" w:eastAsia="宋体" w:cs="宋体"/>
                <w:color w:val="auto"/>
                <w:kern w:val="2"/>
                <w:sz w:val="24"/>
                <w:szCs w:val="24"/>
                <w:highlight w:val="none"/>
                <w:lang w:val="en-US" w:eastAsia="zh-CN" w:bidi="ar-SA"/>
              </w:rPr>
              <w:t>（4）</w:t>
            </w:r>
            <w:r>
              <w:rPr>
                <w:rStyle w:val="19"/>
                <w:rFonts w:hint="eastAsia" w:ascii="宋体" w:hAnsi="宋体" w:eastAsia="宋体"/>
                <w:color w:val="auto"/>
                <w:sz w:val="24"/>
                <w:szCs w:val="24"/>
                <w:highlight w:val="none"/>
                <w:lang w:val="en-US" w:eastAsia="zh-CN"/>
              </w:rPr>
              <w:t>金属电镀层：抗盐雾为0锈点；</w:t>
            </w:r>
          </w:p>
          <w:p w14:paraId="2EA7111E">
            <w:pPr>
              <w:keepNext w:val="0"/>
              <w:keepLines w:val="0"/>
              <w:numPr>
                <w:ilvl w:val="0"/>
                <w:numId w:val="0"/>
              </w:numPr>
              <w:suppressLineNumbers w:val="0"/>
              <w:spacing w:before="0" w:beforeAutospacing="0" w:after="0" w:afterAutospacing="0" w:line="360" w:lineRule="auto"/>
              <w:ind w:left="0" w:leftChars="0" w:right="0" w:rightChars="0"/>
              <w:rPr>
                <w:rStyle w:val="19"/>
                <w:rFonts w:hint="default" w:ascii="宋体" w:hAnsi="宋体" w:eastAsia="宋体"/>
                <w:color w:val="auto"/>
                <w:sz w:val="24"/>
                <w:szCs w:val="24"/>
                <w:highlight w:val="none"/>
                <w:lang w:val="en-US" w:eastAsia="zh-CN"/>
              </w:rPr>
            </w:pPr>
            <w:r>
              <w:rPr>
                <w:rFonts w:hint="default" w:ascii="宋体" w:hAnsi="宋体" w:eastAsia="宋体" w:cs="宋体"/>
                <w:color w:val="auto"/>
                <w:kern w:val="2"/>
                <w:sz w:val="24"/>
                <w:szCs w:val="24"/>
                <w:highlight w:val="none"/>
                <w:lang w:val="en-US" w:eastAsia="zh-CN" w:bidi="ar-SA"/>
              </w:rPr>
              <w:t>（5）</w:t>
            </w:r>
            <w:r>
              <w:rPr>
                <w:rStyle w:val="19"/>
                <w:rFonts w:hint="eastAsia" w:ascii="宋体" w:hAnsi="宋体" w:eastAsia="宋体"/>
                <w:color w:val="auto"/>
                <w:sz w:val="24"/>
                <w:szCs w:val="24"/>
                <w:highlight w:val="none"/>
                <w:lang w:val="en-US" w:eastAsia="zh-CN"/>
              </w:rPr>
              <w:t>耐干热、耐湿热、耐污染、耐光色牢度，检验结果均为5级；</w:t>
            </w:r>
          </w:p>
          <w:p w14:paraId="3ED3E032">
            <w:pPr>
              <w:keepNext w:val="0"/>
              <w:keepLines w:val="0"/>
              <w:numPr>
                <w:ilvl w:val="0"/>
                <w:numId w:val="0"/>
              </w:numPr>
              <w:suppressLineNumbers w:val="0"/>
              <w:spacing w:before="0" w:beforeAutospacing="0" w:after="0" w:afterAutospacing="0" w:line="360" w:lineRule="auto"/>
              <w:ind w:left="0" w:leftChars="0" w:right="0" w:rightChars="0"/>
              <w:rPr>
                <w:rStyle w:val="19"/>
                <w:rFonts w:hint="default" w:ascii="宋体" w:hAnsi="宋体" w:eastAsia="宋体"/>
                <w:color w:val="auto"/>
                <w:sz w:val="24"/>
                <w:szCs w:val="24"/>
                <w:highlight w:val="none"/>
                <w:lang w:val="en-US" w:eastAsia="zh-CN"/>
              </w:rPr>
            </w:pPr>
            <w:r>
              <w:rPr>
                <w:rFonts w:hint="default" w:ascii="宋体" w:hAnsi="宋体" w:eastAsia="宋体" w:cs="宋体"/>
                <w:color w:val="auto"/>
                <w:kern w:val="2"/>
                <w:sz w:val="24"/>
                <w:szCs w:val="24"/>
                <w:highlight w:val="none"/>
                <w:lang w:val="en-US" w:eastAsia="zh-CN" w:bidi="ar-SA"/>
              </w:rPr>
              <w:t>（6）</w:t>
            </w:r>
            <w:r>
              <w:rPr>
                <w:rStyle w:val="19"/>
                <w:rFonts w:hint="eastAsia" w:ascii="宋体" w:hAnsi="宋体" w:eastAsia="宋体"/>
                <w:color w:val="auto"/>
                <w:sz w:val="24"/>
                <w:szCs w:val="24"/>
                <w:highlight w:val="none"/>
                <w:lang w:val="en-US" w:eastAsia="zh-CN"/>
              </w:rPr>
              <w:t>人造板件：含水率≤8.5%。</w:t>
            </w:r>
          </w:p>
          <w:p w14:paraId="647E8A10">
            <w:pPr>
              <w:keepNext w:val="0"/>
              <w:keepLines w:val="0"/>
              <w:suppressLineNumbers w:val="0"/>
              <w:spacing w:before="0" w:beforeAutospacing="0" w:after="0" w:afterAutospacing="0" w:line="360" w:lineRule="auto"/>
              <w:ind w:left="0" w:right="0"/>
              <w:jc w:val="left"/>
              <w:rPr>
                <w:rFonts w:hint="default" w:ascii="宋体" w:hAnsi="宋体" w:cs="宋体"/>
                <w:bCs/>
                <w:color w:val="auto"/>
                <w:sz w:val="24"/>
                <w:szCs w:val="24"/>
                <w:highlight w:val="none"/>
              </w:rPr>
            </w:pPr>
            <w:r>
              <w:rPr>
                <w:rFonts w:hint="eastAsia" w:ascii="宋体" w:hAnsi="宋体" w:cs="宋体"/>
                <w:bCs/>
                <w:color w:val="auto"/>
                <w:kern w:val="2"/>
                <w:sz w:val="24"/>
                <w:szCs w:val="24"/>
                <w:highlight w:val="none"/>
                <w:lang w:val="en-US" w:eastAsia="zh-CN"/>
              </w:rPr>
              <w:t>完全满足以上全部要求的得3分，否则不得分。</w:t>
            </w:r>
          </w:p>
          <w:p w14:paraId="0FD9C34E">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注：</w:t>
            </w:r>
            <w:r>
              <w:rPr>
                <w:rFonts w:hint="eastAsia" w:ascii="宋体" w:hAnsi="宋体" w:cs="宋体"/>
                <w:bCs/>
                <w:color w:val="auto"/>
                <w:sz w:val="24"/>
                <w:szCs w:val="24"/>
                <w:highlight w:val="none"/>
                <w:lang w:eastAsia="zh-CN"/>
              </w:rPr>
              <w:t>投标人需提供第三方检验（检测）机构出具的有效检验（检测）报告复印件佐证，检验（检测）报告须具有检验（检测）资质标识（CMA或CNAS）并盖有检验（检测）专用章且需附有真伪查询二维码。投标人未提供检验（检测）报告或者不符合要求的不得分。</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4BE386C1">
            <w:pPr>
              <w:keepNext w:val="0"/>
              <w:keepLines w:val="0"/>
              <w:suppressLineNumbers w:val="0"/>
              <w:spacing w:before="0" w:beforeAutospacing="0" w:after="0" w:afterAutospacing="0" w:line="360" w:lineRule="auto"/>
              <w:ind w:left="0" w:leftChars="0" w:right="0" w:rightChars="0"/>
              <w:jc w:val="center"/>
              <w:rPr>
                <w:rFonts w:hint="eastAsia"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348F0E2F">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1260FD61">
            <w:pPr>
              <w:keepNext w:val="0"/>
              <w:keepLines w:val="0"/>
              <w:suppressLineNumbers w:val="0"/>
              <w:spacing w:before="0" w:beforeAutospacing="0" w:after="0" w:afterAutospacing="0" w:line="360" w:lineRule="auto"/>
              <w:ind w:left="0" w:leftChars="0" w:right="0" w:rightChars="0"/>
              <w:jc w:val="center"/>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1-3</w:t>
            </w:r>
          </w:p>
        </w:tc>
        <w:tc>
          <w:tcPr>
            <w:tcW w:w="7156" w:type="dxa"/>
            <w:tcBorders>
              <w:top w:val="single" w:color="auto" w:sz="4" w:space="0"/>
              <w:left w:val="single" w:color="auto" w:sz="4" w:space="0"/>
              <w:bottom w:val="single" w:color="auto" w:sz="4" w:space="0"/>
              <w:right w:val="single" w:color="auto" w:sz="4" w:space="0"/>
            </w:tcBorders>
            <w:noWrap w:val="0"/>
            <w:vAlign w:val="top"/>
          </w:tcPr>
          <w:p w14:paraId="5FF2B679">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根据投标人所投货物“</w:t>
            </w:r>
            <w:r>
              <w:rPr>
                <w:rFonts w:hint="eastAsia" w:ascii="宋体" w:hAnsi="宋体" w:cs="宋体"/>
                <w:bCs/>
                <w:color w:val="auto"/>
                <w:sz w:val="24"/>
                <w:szCs w:val="24"/>
                <w:highlight w:val="none"/>
                <w:lang w:val="en-US" w:eastAsia="zh-CN"/>
              </w:rPr>
              <w:t>会议椅</w:t>
            </w:r>
            <w:r>
              <w:rPr>
                <w:rFonts w:hint="eastAsia" w:ascii="宋体" w:hAnsi="宋体" w:eastAsia="宋体" w:cs="宋体"/>
                <w:bCs/>
                <w:color w:val="auto"/>
                <w:sz w:val="24"/>
                <w:szCs w:val="24"/>
                <w:highlight w:val="none"/>
              </w:rPr>
              <w:t>”的技术参数进行评价：提供检验（检测）报告，检测项目内容至少包含以下项目：</w:t>
            </w:r>
          </w:p>
          <w:p w14:paraId="32DB9D9E">
            <w:pPr>
              <w:keepNext w:val="0"/>
              <w:keepLines w:val="0"/>
              <w:suppressLineNumbers w:val="0"/>
              <w:spacing w:before="0" w:beforeAutospacing="0" w:after="0" w:afterAutospacing="0" w:line="360" w:lineRule="auto"/>
              <w:ind w:left="0" w:leftChars="0" w:right="0" w:rightChars="0"/>
              <w:rPr>
                <w:rFonts w:hint="default" w:ascii="宋体" w:hAnsi="宋体" w:eastAsia="宋体" w:cs="宋体"/>
                <w:bCs/>
                <w:color w:val="auto"/>
                <w:sz w:val="24"/>
                <w:szCs w:val="24"/>
                <w:highlight w:val="none"/>
                <w:lang w:val="en-US" w:eastAsia="zh-CN"/>
              </w:rPr>
            </w:pPr>
            <w:r>
              <w:rPr>
                <w:rFonts w:hint="default" w:ascii="宋体" w:hAnsi="宋体" w:eastAsia="宋体" w:cs="宋体"/>
                <w:bCs/>
                <w:color w:val="auto"/>
                <w:sz w:val="24"/>
                <w:szCs w:val="24"/>
                <w:highlight w:val="none"/>
                <w:lang w:val="en-US" w:eastAsia="zh-CN"/>
              </w:rPr>
              <w:t>（1）抗菌性能:①抑菌率-鼠伤寒沙门氏菌，检验结果≥99.2%；②抑菌率-乙型溶血性链球菌，检验结果≥99.3%；</w:t>
            </w:r>
          </w:p>
          <w:p w14:paraId="3F1AE213">
            <w:pPr>
              <w:keepNext w:val="0"/>
              <w:keepLines w:val="0"/>
              <w:suppressLineNumbers w:val="0"/>
              <w:spacing w:before="0" w:beforeAutospacing="0" w:after="0" w:afterAutospacing="0" w:line="360" w:lineRule="auto"/>
              <w:ind w:left="0" w:leftChars="0" w:right="0" w:rightChars="0"/>
              <w:rPr>
                <w:rFonts w:hint="default" w:ascii="宋体" w:hAnsi="宋体" w:eastAsia="宋体" w:cs="宋体"/>
                <w:bCs/>
                <w:color w:val="auto"/>
                <w:sz w:val="24"/>
                <w:szCs w:val="24"/>
                <w:highlight w:val="none"/>
                <w:lang w:val="en-US" w:eastAsia="zh-CN"/>
              </w:rPr>
            </w:pPr>
            <w:r>
              <w:rPr>
                <w:rFonts w:hint="default" w:ascii="宋体" w:hAnsi="宋体" w:eastAsia="宋体" w:cs="宋体"/>
                <w:bCs/>
                <w:color w:val="auto"/>
                <w:sz w:val="24"/>
                <w:szCs w:val="24"/>
                <w:highlight w:val="none"/>
                <w:lang w:val="en-US" w:eastAsia="zh-CN"/>
              </w:rPr>
              <w:t>（2）理化性能：①软质聚氨酯泡沫塑料-密度，检验结果座面：≥48.9kg/m</w:t>
            </w:r>
            <w:r>
              <w:rPr>
                <w:rFonts w:hint="default" w:ascii="宋体" w:hAnsi="宋体" w:cs="宋体"/>
                <w:bCs/>
                <w:color w:val="auto"/>
                <w:sz w:val="24"/>
                <w:szCs w:val="24"/>
                <w:highlight w:val="none"/>
                <w:lang w:eastAsia="zh-CN"/>
              </w:rPr>
              <w:t>³</w:t>
            </w:r>
            <w:r>
              <w:rPr>
                <w:rFonts w:hint="default" w:ascii="宋体" w:hAnsi="宋体" w:eastAsia="宋体" w:cs="宋体"/>
                <w:bCs/>
                <w:color w:val="auto"/>
                <w:sz w:val="24"/>
                <w:szCs w:val="24"/>
                <w:highlight w:val="none"/>
                <w:lang w:val="en-US" w:eastAsia="zh-CN"/>
              </w:rPr>
              <w:t>；②软质聚氨酯泡沫塑料-密度，检验结果其他部位：≥45.2kg/m</w:t>
            </w:r>
            <w:r>
              <w:rPr>
                <w:rFonts w:hint="default" w:ascii="宋体" w:hAnsi="宋体" w:cs="宋体"/>
                <w:bCs/>
                <w:color w:val="auto"/>
                <w:sz w:val="24"/>
                <w:szCs w:val="24"/>
                <w:highlight w:val="none"/>
                <w:lang w:eastAsia="zh-CN"/>
              </w:rPr>
              <w:t>³</w:t>
            </w:r>
            <w:r>
              <w:rPr>
                <w:rFonts w:hint="default" w:ascii="宋体" w:hAnsi="宋体" w:eastAsia="宋体" w:cs="宋体"/>
                <w:bCs/>
                <w:color w:val="auto"/>
                <w:sz w:val="24"/>
                <w:szCs w:val="24"/>
                <w:highlight w:val="none"/>
                <w:lang w:val="en-US" w:eastAsia="zh-CN"/>
              </w:rPr>
              <w:t>；③软质聚氨酯泡沫塑料-回弹性，检验结果≥46%；</w:t>
            </w:r>
          </w:p>
          <w:p w14:paraId="18A0B5D1">
            <w:pPr>
              <w:keepNext w:val="0"/>
              <w:keepLines w:val="0"/>
              <w:suppressLineNumbers w:val="0"/>
              <w:spacing w:before="0" w:beforeAutospacing="0" w:after="0" w:afterAutospacing="0" w:line="360" w:lineRule="auto"/>
              <w:ind w:left="0" w:leftChars="0" w:right="0" w:rightChars="0"/>
              <w:rPr>
                <w:rFonts w:hint="default" w:ascii="宋体" w:hAnsi="宋体" w:eastAsia="宋体" w:cs="宋体"/>
                <w:bCs/>
                <w:color w:val="auto"/>
                <w:sz w:val="24"/>
                <w:szCs w:val="24"/>
                <w:highlight w:val="none"/>
                <w:lang w:val="en-US" w:eastAsia="zh-CN"/>
              </w:rPr>
            </w:pPr>
            <w:r>
              <w:rPr>
                <w:rFonts w:hint="default" w:ascii="宋体" w:hAnsi="宋体" w:eastAsia="宋体" w:cs="宋体"/>
                <w:bCs/>
                <w:color w:val="auto"/>
                <w:sz w:val="24"/>
                <w:szCs w:val="24"/>
                <w:highlight w:val="none"/>
                <w:lang w:val="en-US" w:eastAsia="zh-CN"/>
              </w:rPr>
              <w:t>（3）力学性能：①稳定性(座面静载荷600N，向前、侧向倾翻力不小于20N，向后倾翻力不小于100N)</w:t>
            </w:r>
            <w:r>
              <w:rPr>
                <w:rFonts w:hint="eastAsia" w:ascii="宋体" w:hAnsi="宋体" w:eastAsia="宋体" w:cs="宋体"/>
                <w:bCs/>
                <w:color w:val="auto"/>
                <w:sz w:val="24"/>
                <w:szCs w:val="24"/>
                <w:highlight w:val="none"/>
                <w:lang w:val="en-US" w:eastAsia="zh-CN"/>
              </w:rPr>
              <w:t>，</w:t>
            </w:r>
            <w:r>
              <w:rPr>
                <w:rFonts w:hint="default" w:ascii="宋体" w:hAnsi="宋体" w:eastAsia="宋体" w:cs="宋体"/>
                <w:bCs/>
                <w:color w:val="auto"/>
                <w:sz w:val="24"/>
                <w:szCs w:val="24"/>
                <w:highlight w:val="none"/>
                <w:lang w:val="en-US" w:eastAsia="zh-CN"/>
              </w:rPr>
              <w:t>单项判定合格；</w:t>
            </w:r>
          </w:p>
          <w:p w14:paraId="10AE5CF9">
            <w:pPr>
              <w:keepNext w:val="0"/>
              <w:keepLines w:val="0"/>
              <w:suppressLineNumbers w:val="0"/>
              <w:spacing w:before="0" w:beforeAutospacing="0" w:after="0" w:afterAutospacing="0" w:line="360" w:lineRule="auto"/>
              <w:ind w:left="0" w:leftChars="0" w:right="0" w:rightChars="0"/>
              <w:rPr>
                <w:rFonts w:hint="default" w:ascii="宋体" w:hAnsi="宋体" w:eastAsia="宋体" w:cs="宋体"/>
                <w:bCs/>
                <w:color w:val="auto"/>
                <w:sz w:val="24"/>
                <w:szCs w:val="24"/>
                <w:highlight w:val="none"/>
                <w:lang w:val="en-US" w:eastAsia="zh-CN"/>
              </w:rPr>
            </w:pPr>
            <w:r>
              <w:rPr>
                <w:rFonts w:hint="default" w:ascii="宋体" w:hAnsi="宋体" w:eastAsia="宋体" w:cs="宋体"/>
                <w:bCs/>
                <w:color w:val="auto"/>
                <w:sz w:val="24"/>
                <w:szCs w:val="24"/>
                <w:highlight w:val="none"/>
                <w:lang w:val="en-US" w:eastAsia="zh-CN"/>
              </w:rPr>
              <w:t>（4）甲醛释放量，检验结果≤0.</w:t>
            </w:r>
            <w:r>
              <w:rPr>
                <w:rFonts w:hint="default" w:ascii="宋体" w:hAnsi="宋体" w:cs="宋体"/>
                <w:bCs/>
                <w:color w:val="auto"/>
                <w:sz w:val="24"/>
                <w:szCs w:val="24"/>
                <w:highlight w:val="none"/>
                <w:lang w:eastAsia="zh-CN"/>
              </w:rPr>
              <w:t>12</w:t>
            </w:r>
            <w:r>
              <w:rPr>
                <w:rFonts w:hint="default" w:ascii="宋体" w:hAnsi="宋体" w:eastAsia="宋体" w:cs="宋体"/>
                <w:bCs/>
                <w:color w:val="auto"/>
                <w:sz w:val="24"/>
                <w:szCs w:val="24"/>
                <w:highlight w:val="none"/>
                <w:lang w:val="en-US" w:eastAsia="zh-CN"/>
              </w:rPr>
              <w:t>mg/m</w:t>
            </w:r>
            <w:r>
              <w:rPr>
                <w:rFonts w:hint="default" w:ascii="宋体" w:hAnsi="宋体" w:eastAsia="宋体" w:cs="宋体"/>
                <w:bCs/>
                <w:color w:val="auto"/>
                <w:sz w:val="24"/>
                <w:szCs w:val="24"/>
                <w:highlight w:val="none"/>
                <w:vertAlign w:val="superscript"/>
                <w:lang w:val="en-US" w:eastAsia="zh-CN"/>
              </w:rPr>
              <w:t>2</w:t>
            </w:r>
            <w:r>
              <w:rPr>
                <w:rFonts w:hint="default" w:ascii="宋体" w:hAnsi="宋体" w:eastAsia="宋体" w:cs="宋体"/>
                <w:bCs/>
                <w:color w:val="auto"/>
                <w:sz w:val="24"/>
                <w:szCs w:val="24"/>
                <w:highlight w:val="none"/>
                <w:lang w:val="en-US" w:eastAsia="zh-CN"/>
              </w:rPr>
              <w:t>h；</w:t>
            </w:r>
          </w:p>
          <w:p w14:paraId="6B0DE07C">
            <w:pPr>
              <w:keepNext w:val="0"/>
              <w:keepLines w:val="0"/>
              <w:suppressLineNumbers w:val="0"/>
              <w:spacing w:before="0" w:beforeAutospacing="0" w:after="0" w:afterAutospacing="0" w:line="360" w:lineRule="auto"/>
              <w:ind w:left="0" w:leftChars="0" w:right="0" w:rightChars="0"/>
              <w:rPr>
                <w:rFonts w:hint="default" w:ascii="宋体" w:hAnsi="宋体" w:eastAsia="宋体" w:cs="宋体"/>
                <w:bCs/>
                <w:color w:val="auto"/>
                <w:sz w:val="24"/>
                <w:szCs w:val="24"/>
                <w:highlight w:val="none"/>
                <w:lang w:val="en-US" w:eastAsia="zh-CN"/>
              </w:rPr>
            </w:pPr>
            <w:r>
              <w:rPr>
                <w:rFonts w:hint="default" w:ascii="宋体" w:hAnsi="宋体" w:eastAsia="宋体" w:cs="宋体"/>
                <w:bCs/>
                <w:color w:val="auto"/>
                <w:sz w:val="24"/>
                <w:szCs w:val="24"/>
                <w:highlight w:val="none"/>
                <w:lang w:val="en-US" w:eastAsia="zh-CN"/>
              </w:rPr>
              <w:t>（5）TVOC，检验结果为未检出。</w:t>
            </w:r>
          </w:p>
          <w:p w14:paraId="182617C6">
            <w:pPr>
              <w:keepNext w:val="0"/>
              <w:keepLines w:val="0"/>
              <w:suppressLineNumbers w:val="0"/>
              <w:spacing w:before="0" w:beforeAutospacing="0" w:after="0" w:afterAutospacing="0" w:line="360" w:lineRule="auto"/>
              <w:ind w:left="0" w:right="0"/>
              <w:jc w:val="left"/>
              <w:rPr>
                <w:rFonts w:hint="default" w:ascii="宋体" w:hAnsi="宋体" w:cs="宋体"/>
                <w:bCs/>
                <w:color w:val="auto"/>
                <w:sz w:val="24"/>
                <w:szCs w:val="24"/>
                <w:highlight w:val="none"/>
              </w:rPr>
            </w:pPr>
            <w:r>
              <w:rPr>
                <w:rFonts w:hint="eastAsia" w:ascii="宋体" w:hAnsi="宋体" w:cs="宋体"/>
                <w:bCs/>
                <w:color w:val="auto"/>
                <w:kern w:val="2"/>
                <w:sz w:val="24"/>
                <w:szCs w:val="24"/>
                <w:highlight w:val="none"/>
                <w:lang w:val="en-US" w:eastAsia="zh-CN"/>
              </w:rPr>
              <w:t>完全满足以上全部要求的得3分，否则不得分。</w:t>
            </w:r>
          </w:p>
          <w:p w14:paraId="1CD44831">
            <w:pPr>
              <w:keepNext w:val="0"/>
              <w:keepLines w:val="0"/>
              <w:suppressLineNumbers w:val="0"/>
              <w:spacing w:before="0" w:beforeAutospacing="0" w:after="0" w:afterAutospacing="0" w:line="360" w:lineRule="auto"/>
              <w:ind w:left="0" w:leftChars="0" w:right="0" w:rightChars="0"/>
              <w:rPr>
                <w:rFonts w:hint="eastAsia" w:ascii="宋体" w:hAnsi="宋体" w:cs="宋体"/>
                <w:bCs/>
                <w:color w:val="auto"/>
                <w:sz w:val="24"/>
                <w:szCs w:val="24"/>
                <w:highlight w:val="none"/>
              </w:rPr>
            </w:pPr>
            <w:r>
              <w:rPr>
                <w:rFonts w:hint="eastAsia" w:ascii="宋体" w:hAnsi="宋体" w:eastAsia="宋体" w:cs="宋体"/>
                <w:bCs/>
                <w:color w:val="auto"/>
                <w:sz w:val="24"/>
                <w:szCs w:val="24"/>
                <w:highlight w:val="none"/>
              </w:rPr>
              <w:t>注：</w:t>
            </w:r>
            <w:r>
              <w:rPr>
                <w:rFonts w:hint="eastAsia" w:ascii="宋体" w:hAnsi="宋体" w:cs="宋体"/>
                <w:bCs/>
                <w:color w:val="auto"/>
                <w:sz w:val="24"/>
                <w:szCs w:val="24"/>
                <w:highlight w:val="none"/>
                <w:lang w:eastAsia="zh-CN"/>
              </w:rPr>
              <w:t>投标人需提供第三方检验（检测）机构出具的有效检验（检测）报告复印件佐证，检验（检测）报告须具有检验（检测）资质标识（CMA或CNAS）并盖有检验（检测）专用章且需附有真伪查询二维码。投标人未提供检验（检测）报告或者不符合要求的不得分。</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1E81C67D">
            <w:pPr>
              <w:keepNext w:val="0"/>
              <w:keepLines w:val="0"/>
              <w:suppressLineNumbers w:val="0"/>
              <w:spacing w:before="0" w:beforeAutospacing="0" w:after="0" w:afterAutospacing="0" w:line="360" w:lineRule="auto"/>
              <w:ind w:left="0" w:leftChars="0" w:right="0" w:rightChars="0"/>
              <w:jc w:val="center"/>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66EC0F15">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03237EB">
            <w:pPr>
              <w:keepNext w:val="0"/>
              <w:keepLines w:val="0"/>
              <w:suppressLineNumbers w:val="0"/>
              <w:spacing w:before="0" w:beforeAutospacing="0" w:after="0" w:afterAutospacing="0" w:line="360" w:lineRule="auto"/>
              <w:ind w:left="0" w:leftChars="0" w:right="0" w:rightChars="0"/>
              <w:jc w:val="center"/>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1-4</w:t>
            </w:r>
          </w:p>
        </w:tc>
        <w:tc>
          <w:tcPr>
            <w:tcW w:w="7156" w:type="dxa"/>
            <w:tcBorders>
              <w:top w:val="single" w:color="auto" w:sz="4" w:space="0"/>
              <w:left w:val="single" w:color="auto" w:sz="4" w:space="0"/>
              <w:bottom w:val="single" w:color="auto" w:sz="4" w:space="0"/>
              <w:right w:val="single" w:color="auto" w:sz="4" w:space="0"/>
            </w:tcBorders>
            <w:noWrap w:val="0"/>
            <w:vAlign w:val="top"/>
          </w:tcPr>
          <w:p w14:paraId="0105D35A">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根据投标人所投货物“</w:t>
            </w:r>
            <w:r>
              <w:rPr>
                <w:rFonts w:hint="eastAsia" w:ascii="宋体" w:hAnsi="宋体" w:cs="宋体"/>
                <w:bCs/>
                <w:color w:val="auto"/>
                <w:sz w:val="24"/>
                <w:szCs w:val="24"/>
                <w:highlight w:val="none"/>
                <w:lang w:val="en-US" w:eastAsia="zh-CN"/>
              </w:rPr>
              <w:t>办公椅</w:t>
            </w:r>
            <w:r>
              <w:rPr>
                <w:rFonts w:hint="eastAsia" w:ascii="宋体" w:hAnsi="宋体" w:eastAsia="宋体" w:cs="宋体"/>
                <w:bCs/>
                <w:color w:val="auto"/>
                <w:sz w:val="24"/>
                <w:szCs w:val="24"/>
                <w:highlight w:val="none"/>
              </w:rPr>
              <w:t>”的技术参数进行评价：提供检验（检测）报告，检测项目内容至少包含以下项目：</w:t>
            </w:r>
          </w:p>
          <w:p w14:paraId="2B90800A">
            <w:pPr>
              <w:keepNext w:val="0"/>
              <w:keepLines w:val="0"/>
              <w:suppressLineNumbers w:val="0"/>
              <w:spacing w:before="0" w:beforeAutospacing="0" w:after="0" w:afterAutospacing="0" w:line="360" w:lineRule="auto"/>
              <w:ind w:left="0" w:right="0"/>
              <w:jc w:val="left"/>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（1）耐霉菌性：黑曲霉、产黄青霉，耐霉菌性等级均为0级；</w:t>
            </w:r>
          </w:p>
          <w:p w14:paraId="002F59B4">
            <w:pPr>
              <w:keepNext w:val="0"/>
              <w:keepLines w:val="0"/>
              <w:suppressLineNumbers w:val="0"/>
              <w:spacing w:before="0" w:beforeAutospacing="0" w:after="0" w:afterAutospacing="0" w:line="360" w:lineRule="auto"/>
              <w:ind w:left="0" w:right="0"/>
              <w:jc w:val="left"/>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（2）抗菌性能：鼠伤寒沙门氏菌、乙型溶血性链球菌，抑菌率均≥99%；</w:t>
            </w:r>
          </w:p>
          <w:p w14:paraId="61BDE94A">
            <w:pPr>
              <w:keepNext w:val="0"/>
              <w:keepLines w:val="0"/>
              <w:suppressLineNumbers w:val="0"/>
              <w:spacing w:before="0" w:beforeAutospacing="0" w:after="0" w:afterAutospacing="0" w:line="360" w:lineRule="auto"/>
              <w:ind w:left="0" w:right="0"/>
              <w:jc w:val="left"/>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rPr>
              <w:t>）理化性能：软质聚氨酯泡沫塑料-75%压缩永久变形，检验结果≤8.7%；</w:t>
            </w:r>
          </w:p>
          <w:p w14:paraId="4647D066">
            <w:pPr>
              <w:keepNext w:val="0"/>
              <w:keepLines w:val="0"/>
              <w:suppressLineNumbers w:val="0"/>
              <w:spacing w:before="0" w:beforeAutospacing="0" w:after="0" w:afterAutospacing="0" w:line="360" w:lineRule="auto"/>
              <w:ind w:left="0" w:right="0"/>
              <w:jc w:val="left"/>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w:t>
            </w:r>
            <w:r>
              <w:rPr>
                <w:rFonts w:hint="eastAsia" w:ascii="宋体" w:hAnsi="宋体" w:cs="宋体"/>
                <w:color w:val="auto"/>
                <w:kern w:val="0"/>
                <w:sz w:val="24"/>
                <w:szCs w:val="24"/>
                <w:highlight w:val="none"/>
                <w:lang w:val="en-US" w:eastAsia="zh-CN"/>
              </w:rPr>
              <w:t>4</w:t>
            </w:r>
            <w:r>
              <w:rPr>
                <w:rFonts w:hint="eastAsia" w:ascii="宋体" w:hAnsi="宋体" w:cs="宋体"/>
                <w:color w:val="auto"/>
                <w:kern w:val="0"/>
                <w:sz w:val="24"/>
                <w:szCs w:val="24"/>
                <w:highlight w:val="none"/>
              </w:rPr>
              <w:t>）力学性能：稳定性(座面静载荷600N）、座面、椅背静载荷，单项判定均为合格；</w:t>
            </w:r>
          </w:p>
          <w:p w14:paraId="275AE1FB">
            <w:pPr>
              <w:keepNext w:val="0"/>
              <w:keepLines w:val="0"/>
              <w:suppressLineNumbers w:val="0"/>
              <w:spacing w:before="0" w:beforeAutospacing="0" w:after="0" w:afterAutospacing="0" w:line="360" w:lineRule="auto"/>
              <w:ind w:left="0" w:right="0"/>
              <w:jc w:val="left"/>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w:t>
            </w:r>
            <w:r>
              <w:rPr>
                <w:rFonts w:hint="eastAsia" w:ascii="宋体" w:hAnsi="宋体" w:cs="宋体"/>
                <w:color w:val="auto"/>
                <w:kern w:val="0"/>
                <w:sz w:val="24"/>
                <w:szCs w:val="24"/>
                <w:highlight w:val="none"/>
                <w:lang w:val="en-US" w:eastAsia="zh-CN"/>
              </w:rPr>
              <w:t>5</w:t>
            </w:r>
            <w:r>
              <w:rPr>
                <w:rFonts w:hint="eastAsia" w:ascii="宋体" w:hAnsi="宋体" w:cs="宋体"/>
                <w:color w:val="auto"/>
                <w:kern w:val="0"/>
                <w:sz w:val="24"/>
                <w:szCs w:val="24"/>
                <w:highlight w:val="none"/>
              </w:rPr>
              <w:t>）甲醛释放量：检验结果≤0.</w:t>
            </w:r>
            <w:r>
              <w:rPr>
                <w:rFonts w:hint="default" w:ascii="宋体" w:hAnsi="宋体" w:cs="宋体"/>
                <w:color w:val="auto"/>
                <w:kern w:val="0"/>
                <w:sz w:val="24"/>
                <w:szCs w:val="24"/>
                <w:highlight w:val="none"/>
              </w:rPr>
              <w:t>12</w:t>
            </w:r>
            <w:r>
              <w:rPr>
                <w:rFonts w:hint="eastAsia" w:ascii="宋体" w:hAnsi="宋体" w:cs="宋体"/>
                <w:color w:val="auto"/>
                <w:kern w:val="0"/>
                <w:sz w:val="24"/>
                <w:szCs w:val="24"/>
                <w:highlight w:val="none"/>
              </w:rPr>
              <w:t>mg/m</w:t>
            </w:r>
            <w:r>
              <w:rPr>
                <w:rFonts w:hint="eastAsia" w:ascii="宋体" w:hAnsi="宋体" w:cs="宋体"/>
                <w:color w:val="auto"/>
                <w:kern w:val="0"/>
                <w:sz w:val="22"/>
                <w:szCs w:val="22"/>
                <w:highlight w:val="none"/>
                <w:vertAlign w:val="superscript"/>
              </w:rPr>
              <w:t>2</w:t>
            </w:r>
            <w:r>
              <w:rPr>
                <w:rFonts w:hint="eastAsia" w:ascii="宋体" w:hAnsi="宋体" w:cs="宋体"/>
                <w:color w:val="auto"/>
                <w:kern w:val="0"/>
                <w:sz w:val="24"/>
                <w:szCs w:val="24"/>
                <w:highlight w:val="none"/>
              </w:rPr>
              <w:t xml:space="preserve"> h；</w:t>
            </w:r>
          </w:p>
          <w:p w14:paraId="09977959">
            <w:pPr>
              <w:keepNext w:val="0"/>
              <w:keepLines w:val="0"/>
              <w:suppressLineNumbers w:val="0"/>
              <w:spacing w:before="0" w:beforeAutospacing="0" w:after="0" w:afterAutospacing="0" w:line="360" w:lineRule="auto"/>
              <w:ind w:left="0" w:right="0"/>
              <w:rPr>
                <w:rFonts w:hint="default" w:ascii="宋体" w:hAnsi="宋体" w:eastAsia="宋体" w:cs="宋体"/>
                <w:bCs/>
                <w:color w:val="auto"/>
                <w:sz w:val="24"/>
                <w:szCs w:val="24"/>
                <w:highlight w:val="none"/>
                <w:lang w:val="en-US" w:eastAsia="zh-CN"/>
              </w:rPr>
            </w:pPr>
            <w:r>
              <w:rPr>
                <w:rFonts w:hint="eastAsia" w:ascii="宋体" w:hAnsi="宋体" w:cs="宋体"/>
                <w:color w:val="auto"/>
                <w:kern w:val="0"/>
                <w:sz w:val="24"/>
                <w:szCs w:val="24"/>
                <w:highlight w:val="none"/>
              </w:rPr>
              <w:t>（</w:t>
            </w:r>
            <w:r>
              <w:rPr>
                <w:rFonts w:hint="eastAsia" w:ascii="宋体" w:hAnsi="宋体" w:cs="宋体"/>
                <w:color w:val="auto"/>
                <w:kern w:val="0"/>
                <w:sz w:val="24"/>
                <w:szCs w:val="24"/>
                <w:highlight w:val="none"/>
                <w:lang w:val="en-US" w:eastAsia="zh-CN"/>
              </w:rPr>
              <w:t>6</w:t>
            </w:r>
            <w:r>
              <w:rPr>
                <w:rFonts w:hint="eastAsia" w:ascii="宋体" w:hAnsi="宋体" w:cs="宋体"/>
                <w:color w:val="auto"/>
                <w:kern w:val="0"/>
                <w:sz w:val="24"/>
                <w:szCs w:val="24"/>
                <w:highlight w:val="none"/>
              </w:rPr>
              <w:t>）TVOC：检验结果为未检出。</w:t>
            </w:r>
          </w:p>
          <w:p w14:paraId="62274619">
            <w:pPr>
              <w:keepNext w:val="0"/>
              <w:keepLines w:val="0"/>
              <w:suppressLineNumbers w:val="0"/>
              <w:spacing w:before="0" w:beforeAutospacing="0" w:after="0" w:afterAutospacing="0" w:line="360" w:lineRule="auto"/>
              <w:ind w:left="0" w:right="0"/>
              <w:jc w:val="left"/>
              <w:rPr>
                <w:rFonts w:hint="default" w:ascii="宋体" w:hAnsi="宋体" w:cs="宋体"/>
                <w:bCs/>
                <w:color w:val="auto"/>
                <w:sz w:val="24"/>
                <w:szCs w:val="24"/>
                <w:highlight w:val="none"/>
              </w:rPr>
            </w:pPr>
            <w:r>
              <w:rPr>
                <w:rFonts w:hint="eastAsia" w:ascii="宋体" w:hAnsi="宋体" w:cs="宋体"/>
                <w:bCs/>
                <w:color w:val="auto"/>
                <w:kern w:val="2"/>
                <w:sz w:val="24"/>
                <w:szCs w:val="24"/>
                <w:highlight w:val="none"/>
                <w:lang w:val="en-US" w:eastAsia="zh-CN"/>
              </w:rPr>
              <w:t>完全满足以上全部要求的得3分，否则不得分。</w:t>
            </w:r>
          </w:p>
          <w:p w14:paraId="1E7FB426">
            <w:pPr>
              <w:keepNext w:val="0"/>
              <w:keepLines w:val="0"/>
              <w:suppressLineNumbers w:val="0"/>
              <w:spacing w:before="0" w:beforeAutospacing="0" w:after="0" w:afterAutospacing="0" w:line="360" w:lineRule="auto"/>
              <w:ind w:left="0" w:leftChars="0" w:right="0" w:rightChars="0"/>
              <w:rPr>
                <w:rStyle w:val="19"/>
                <w:rFonts w:hint="eastAsia" w:ascii="宋体" w:hAnsi="宋体" w:eastAsia="宋体"/>
                <w:color w:val="auto"/>
                <w:sz w:val="24"/>
                <w:szCs w:val="24"/>
                <w:highlight w:val="none"/>
              </w:rPr>
            </w:pPr>
            <w:r>
              <w:rPr>
                <w:rFonts w:hint="eastAsia" w:ascii="宋体" w:hAnsi="宋体" w:eastAsia="宋体" w:cs="宋体"/>
                <w:bCs/>
                <w:color w:val="auto"/>
                <w:sz w:val="24"/>
                <w:szCs w:val="24"/>
                <w:highlight w:val="none"/>
              </w:rPr>
              <w:t>注：</w:t>
            </w:r>
            <w:r>
              <w:rPr>
                <w:rFonts w:hint="eastAsia" w:ascii="宋体" w:hAnsi="宋体" w:cs="宋体"/>
                <w:bCs/>
                <w:color w:val="auto"/>
                <w:sz w:val="24"/>
                <w:szCs w:val="24"/>
                <w:highlight w:val="none"/>
                <w:lang w:eastAsia="zh-CN"/>
              </w:rPr>
              <w:t>投标人需提供第三方检验（检测）机构出具的有效检验（检测）报告复印件佐证，检验（检测）报告须具有检验（检测）资质标识（CMA或CNAS）并盖有检验（检测）专用章且需附有真伪查询二维码。投标人未提供检验（检测）报告或者不符合要求的不得分。</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3382B13E">
            <w:pPr>
              <w:keepNext w:val="0"/>
              <w:keepLines w:val="0"/>
              <w:suppressLineNumbers w:val="0"/>
              <w:spacing w:before="0" w:beforeAutospacing="0" w:after="0" w:afterAutospacing="0" w:line="360" w:lineRule="auto"/>
              <w:ind w:left="0" w:leftChars="0" w:right="0" w:rightChars="0"/>
              <w:jc w:val="center"/>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282E2A23">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15D137B">
            <w:pPr>
              <w:keepNext w:val="0"/>
              <w:keepLines w:val="0"/>
              <w:suppressLineNumbers w:val="0"/>
              <w:spacing w:before="0" w:beforeAutospacing="0" w:after="0" w:afterAutospacing="0" w:line="360" w:lineRule="auto"/>
              <w:ind w:left="0" w:leftChars="0" w:right="0" w:rightChars="0"/>
              <w:jc w:val="center"/>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1-5</w:t>
            </w:r>
          </w:p>
        </w:tc>
        <w:tc>
          <w:tcPr>
            <w:tcW w:w="7156" w:type="dxa"/>
            <w:tcBorders>
              <w:top w:val="single" w:color="auto" w:sz="4" w:space="0"/>
              <w:left w:val="single" w:color="auto" w:sz="4" w:space="0"/>
              <w:bottom w:val="single" w:color="auto" w:sz="4" w:space="0"/>
              <w:right w:val="single" w:color="auto" w:sz="4" w:space="0"/>
            </w:tcBorders>
            <w:noWrap w:val="0"/>
            <w:vAlign w:val="top"/>
          </w:tcPr>
          <w:p w14:paraId="1A5421CE">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根据投标人所投货物“</w:t>
            </w:r>
            <w:r>
              <w:rPr>
                <w:rFonts w:hint="eastAsia" w:ascii="宋体" w:hAnsi="宋体" w:cs="宋体"/>
                <w:bCs/>
                <w:color w:val="auto"/>
                <w:sz w:val="24"/>
                <w:szCs w:val="24"/>
                <w:highlight w:val="none"/>
                <w:lang w:val="en-US" w:eastAsia="zh-CN"/>
              </w:rPr>
              <w:t>单人休闲沙发</w:t>
            </w:r>
            <w:r>
              <w:rPr>
                <w:rFonts w:hint="eastAsia" w:ascii="宋体" w:hAnsi="宋体" w:eastAsia="宋体" w:cs="宋体"/>
                <w:bCs/>
                <w:color w:val="auto"/>
                <w:sz w:val="24"/>
                <w:szCs w:val="24"/>
                <w:highlight w:val="none"/>
              </w:rPr>
              <w:t>”的技术参数进行评价：提供检验（检测）报告，检测项目内容至少包含以下项目：</w:t>
            </w:r>
          </w:p>
          <w:p w14:paraId="1ECF9032">
            <w:pPr>
              <w:keepNext w:val="0"/>
              <w:keepLines w:val="0"/>
              <w:numPr>
                <w:ilvl w:val="0"/>
                <w:numId w:val="0"/>
              </w:numPr>
              <w:suppressLineNumbers w:val="0"/>
              <w:spacing w:before="0" w:beforeAutospacing="0" w:after="0" w:afterAutospacing="0" w:line="360" w:lineRule="auto"/>
              <w:ind w:left="0" w:leftChars="0" w:right="0" w:rightChars="0"/>
              <w:rPr>
                <w:rFonts w:hint="eastAsia" w:ascii="宋体" w:hAnsi="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bidi="ar-SA"/>
              </w:rPr>
              <w:t>（1）</w:t>
            </w:r>
            <w:r>
              <w:rPr>
                <w:rFonts w:hint="eastAsia" w:ascii="宋体" w:hAnsi="宋体" w:cs="宋体"/>
                <w:color w:val="auto"/>
                <w:kern w:val="0"/>
                <w:sz w:val="24"/>
                <w:szCs w:val="24"/>
                <w:highlight w:val="none"/>
              </w:rPr>
              <w:t>木材含水率</w:t>
            </w:r>
            <w:r>
              <w:rPr>
                <w:rFonts w:hint="eastAsia" w:ascii="宋体" w:hAnsi="宋体" w:cs="宋体"/>
                <w:color w:val="auto"/>
                <w:kern w:val="0"/>
                <w:sz w:val="24"/>
                <w:szCs w:val="24"/>
                <w:highlight w:val="none"/>
                <w:lang w:val="en-US" w:eastAsia="zh-CN"/>
              </w:rPr>
              <w:t>≤9%；</w:t>
            </w:r>
          </w:p>
          <w:p w14:paraId="69BB6205">
            <w:pPr>
              <w:keepNext w:val="0"/>
              <w:keepLines w:val="0"/>
              <w:numPr>
                <w:ilvl w:val="0"/>
                <w:numId w:val="0"/>
              </w:numPr>
              <w:suppressLineNumbers w:val="0"/>
              <w:spacing w:before="0" w:beforeAutospacing="0" w:after="0" w:afterAutospacing="0" w:line="360" w:lineRule="auto"/>
              <w:ind w:left="0" w:leftChars="0" w:right="0" w:rightChars="0"/>
              <w:rPr>
                <w:rFonts w:hint="default" w:ascii="宋体" w:hAnsi="宋体" w:cs="宋体"/>
                <w:color w:val="auto"/>
                <w:kern w:val="0"/>
                <w:sz w:val="24"/>
                <w:szCs w:val="24"/>
                <w:highlight w:val="none"/>
                <w:lang w:val="en-US" w:eastAsia="zh-CN"/>
              </w:rPr>
            </w:pPr>
            <w:r>
              <w:rPr>
                <w:rFonts w:hint="default" w:ascii="宋体" w:hAnsi="宋体" w:eastAsia="宋体" w:cs="宋体"/>
                <w:color w:val="auto"/>
                <w:kern w:val="0"/>
                <w:sz w:val="24"/>
                <w:szCs w:val="24"/>
                <w:highlight w:val="none"/>
                <w:lang w:val="en-US" w:eastAsia="zh-CN" w:bidi="ar-SA"/>
              </w:rPr>
              <w:t>（2）</w:t>
            </w:r>
            <w:r>
              <w:rPr>
                <w:rFonts w:hint="eastAsia" w:ascii="宋体" w:hAnsi="宋体" w:cs="宋体"/>
                <w:color w:val="auto"/>
                <w:kern w:val="0"/>
                <w:sz w:val="24"/>
                <w:szCs w:val="24"/>
                <w:highlight w:val="none"/>
                <w:lang w:val="en-US" w:eastAsia="zh-CN"/>
              </w:rPr>
              <w:t>泡沫塑料：①表观密度：座面≥59kg/m</w:t>
            </w:r>
            <w:r>
              <w:rPr>
                <w:rFonts w:hint="eastAsia" w:ascii="宋体" w:hAnsi="宋体" w:cs="宋体"/>
                <w:color w:val="auto"/>
                <w:kern w:val="0"/>
                <w:sz w:val="24"/>
                <w:szCs w:val="24"/>
                <w:highlight w:val="none"/>
                <w:vertAlign w:val="superscript"/>
                <w:lang w:val="en-US" w:eastAsia="zh-CN"/>
              </w:rPr>
              <w:t>3</w:t>
            </w:r>
            <w:r>
              <w:rPr>
                <w:rFonts w:hint="eastAsia" w:ascii="宋体" w:hAnsi="宋体" w:cs="宋体"/>
                <w:color w:val="auto"/>
                <w:kern w:val="0"/>
                <w:sz w:val="24"/>
                <w:szCs w:val="24"/>
                <w:highlight w:val="none"/>
                <w:lang w:val="en-US" w:eastAsia="zh-CN"/>
              </w:rPr>
              <w:t>，其他部位≥58kg/m</w:t>
            </w:r>
            <w:r>
              <w:rPr>
                <w:rFonts w:hint="eastAsia" w:ascii="宋体" w:hAnsi="宋体" w:cs="宋体"/>
                <w:color w:val="auto"/>
                <w:kern w:val="0"/>
                <w:sz w:val="24"/>
                <w:szCs w:val="24"/>
                <w:highlight w:val="none"/>
                <w:vertAlign w:val="superscript"/>
                <w:lang w:val="en-US" w:eastAsia="zh-CN"/>
              </w:rPr>
              <w:t>3</w:t>
            </w:r>
            <w:r>
              <w:rPr>
                <w:rFonts w:hint="eastAsia" w:ascii="宋体" w:hAnsi="宋体" w:cs="宋体"/>
                <w:color w:val="auto"/>
                <w:kern w:val="0"/>
                <w:sz w:val="24"/>
                <w:szCs w:val="24"/>
                <w:highlight w:val="none"/>
                <w:lang w:val="en-US" w:eastAsia="zh-CN"/>
              </w:rPr>
              <w:t>；②回弹性能≥54%；③压缩永久变形≤2.2%；</w:t>
            </w:r>
          </w:p>
          <w:p w14:paraId="1089F1D6">
            <w:pPr>
              <w:keepNext w:val="0"/>
              <w:keepLines w:val="0"/>
              <w:numPr>
                <w:ilvl w:val="0"/>
                <w:numId w:val="0"/>
              </w:numPr>
              <w:suppressLineNumbers w:val="0"/>
              <w:spacing w:before="0" w:beforeAutospacing="0" w:after="0" w:afterAutospacing="0" w:line="360" w:lineRule="auto"/>
              <w:ind w:left="0" w:leftChars="0" w:right="0" w:rightChars="0"/>
              <w:rPr>
                <w:rFonts w:hint="default" w:ascii="宋体" w:hAnsi="宋体" w:cs="宋体"/>
                <w:color w:val="auto"/>
                <w:kern w:val="0"/>
                <w:sz w:val="24"/>
                <w:szCs w:val="24"/>
                <w:highlight w:val="none"/>
                <w:lang w:val="en-US" w:eastAsia="zh-CN"/>
              </w:rPr>
            </w:pPr>
            <w:r>
              <w:rPr>
                <w:rFonts w:hint="default" w:ascii="宋体" w:hAnsi="宋体" w:eastAsia="宋体" w:cs="宋体"/>
                <w:color w:val="auto"/>
                <w:kern w:val="0"/>
                <w:sz w:val="24"/>
                <w:szCs w:val="24"/>
                <w:highlight w:val="none"/>
                <w:lang w:val="en-US" w:eastAsia="zh-CN" w:bidi="ar-SA"/>
              </w:rPr>
              <w:t>（3）</w:t>
            </w:r>
            <w:r>
              <w:rPr>
                <w:rFonts w:hint="eastAsia" w:ascii="宋体" w:hAnsi="宋体" w:cs="宋体"/>
                <w:color w:val="auto"/>
                <w:kern w:val="0"/>
                <w:sz w:val="24"/>
                <w:szCs w:val="24"/>
                <w:highlight w:val="none"/>
                <w:lang w:val="en-US" w:eastAsia="zh-CN"/>
              </w:rPr>
              <w:t>压缩量：①座面压缩量a≥61mm；②座面压缩量c≤71mm；</w:t>
            </w:r>
          </w:p>
          <w:p w14:paraId="48A42842">
            <w:pPr>
              <w:keepNext w:val="0"/>
              <w:keepLines w:val="0"/>
              <w:numPr>
                <w:ilvl w:val="0"/>
                <w:numId w:val="0"/>
              </w:numPr>
              <w:suppressLineNumbers w:val="0"/>
              <w:spacing w:before="0" w:beforeAutospacing="0" w:after="0" w:afterAutospacing="0" w:line="360" w:lineRule="auto"/>
              <w:ind w:left="0" w:leftChars="0" w:right="0" w:rightChars="0"/>
              <w:rPr>
                <w:rFonts w:hint="default" w:ascii="宋体" w:hAnsi="宋体" w:cs="宋体"/>
                <w:color w:val="auto"/>
                <w:kern w:val="0"/>
                <w:sz w:val="24"/>
                <w:szCs w:val="24"/>
                <w:highlight w:val="none"/>
                <w:lang w:val="en-US" w:eastAsia="zh-CN"/>
              </w:rPr>
            </w:pPr>
            <w:r>
              <w:rPr>
                <w:rFonts w:hint="default" w:ascii="宋体" w:hAnsi="宋体" w:eastAsia="宋体" w:cs="宋体"/>
                <w:color w:val="auto"/>
                <w:kern w:val="0"/>
                <w:sz w:val="24"/>
                <w:szCs w:val="24"/>
                <w:highlight w:val="none"/>
                <w:lang w:val="en-US" w:eastAsia="zh-CN" w:bidi="ar-SA"/>
              </w:rPr>
              <w:t>（4）</w:t>
            </w:r>
            <w:r>
              <w:rPr>
                <w:rFonts w:hint="eastAsia" w:ascii="宋体" w:hAnsi="宋体" w:cs="宋体"/>
                <w:color w:val="auto"/>
                <w:kern w:val="0"/>
                <w:sz w:val="24"/>
                <w:szCs w:val="24"/>
                <w:highlight w:val="none"/>
                <w:lang w:val="en-US" w:eastAsia="zh-CN"/>
              </w:rPr>
              <w:t>有害物质限量：甲醛释放量、苯、甲苯、二甲苯、总挥发性有机化合物(TVOC)、纺织品-可分解致癌芳香胺染料、木质件表面涂层可迁移元素-（铅(Pb)、镉(Cd)、铬(Cr)、汞(Hg)、锑(Sb)、钡(Ba)、硒(Se)、砷(As)）、多溴联苯、多溴二苯醚，均未检出。</w:t>
            </w:r>
          </w:p>
          <w:p w14:paraId="017063A1">
            <w:pPr>
              <w:keepNext w:val="0"/>
              <w:keepLines w:val="0"/>
              <w:suppressLineNumbers w:val="0"/>
              <w:spacing w:before="0" w:beforeAutospacing="0" w:after="0" w:afterAutospacing="0" w:line="360" w:lineRule="auto"/>
              <w:ind w:left="0" w:right="0"/>
              <w:jc w:val="left"/>
              <w:rPr>
                <w:rFonts w:hint="default" w:ascii="宋体" w:hAnsi="宋体" w:cs="宋体"/>
                <w:bCs/>
                <w:color w:val="auto"/>
                <w:sz w:val="24"/>
                <w:szCs w:val="24"/>
                <w:highlight w:val="none"/>
              </w:rPr>
            </w:pPr>
            <w:r>
              <w:rPr>
                <w:rFonts w:hint="eastAsia" w:ascii="宋体" w:hAnsi="宋体" w:cs="宋体"/>
                <w:bCs/>
                <w:color w:val="auto"/>
                <w:kern w:val="2"/>
                <w:sz w:val="24"/>
                <w:szCs w:val="24"/>
                <w:highlight w:val="none"/>
                <w:lang w:val="en-US" w:eastAsia="zh-CN"/>
              </w:rPr>
              <w:t>完全满足以上全部要求的得3分，否则不得分。</w:t>
            </w:r>
          </w:p>
          <w:p w14:paraId="2D05BCEE">
            <w:pPr>
              <w:keepNext w:val="0"/>
              <w:keepLines w:val="0"/>
              <w:suppressLineNumbers w:val="0"/>
              <w:spacing w:before="0" w:beforeAutospacing="0" w:after="0" w:afterAutospacing="0" w:line="360" w:lineRule="auto"/>
              <w:ind w:left="0" w:leftChars="0" w:right="0" w:rightChars="0"/>
              <w:rPr>
                <w:rFonts w:hint="eastAsia" w:ascii="宋体" w:hAnsi="宋体" w:cs="宋体"/>
                <w:bCs/>
                <w:color w:val="auto"/>
                <w:sz w:val="24"/>
                <w:szCs w:val="24"/>
                <w:highlight w:val="none"/>
              </w:rPr>
            </w:pPr>
            <w:r>
              <w:rPr>
                <w:rFonts w:hint="eastAsia" w:ascii="宋体" w:hAnsi="宋体" w:eastAsia="宋体" w:cs="宋体"/>
                <w:bCs/>
                <w:color w:val="auto"/>
                <w:sz w:val="24"/>
                <w:szCs w:val="24"/>
                <w:highlight w:val="none"/>
              </w:rPr>
              <w:t>注：</w:t>
            </w:r>
            <w:r>
              <w:rPr>
                <w:rFonts w:hint="eastAsia" w:ascii="宋体" w:hAnsi="宋体" w:cs="宋体"/>
                <w:bCs/>
                <w:color w:val="auto"/>
                <w:sz w:val="24"/>
                <w:szCs w:val="24"/>
                <w:highlight w:val="none"/>
                <w:lang w:eastAsia="zh-CN"/>
              </w:rPr>
              <w:t>投标人需提供第三方检验（检测）机构出具的有效检验（检测）报告复印件佐证，检验（检测）报告须具有检验（检测）资质标识（CMA或CNAS）并盖有检验（检测）专用章且需附有真伪查询二维码。投标人未提供检验（检测）报告或者不符合要求的不得分。</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60D12D46">
            <w:pPr>
              <w:keepNext w:val="0"/>
              <w:keepLines w:val="0"/>
              <w:suppressLineNumbers w:val="0"/>
              <w:spacing w:before="0" w:beforeAutospacing="0" w:after="0" w:afterAutospacing="0" w:line="360" w:lineRule="auto"/>
              <w:ind w:left="0" w:leftChars="0" w:right="0" w:rightChars="0"/>
              <w:jc w:val="center"/>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7A5E590E">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332092C9">
            <w:pPr>
              <w:keepNext w:val="0"/>
              <w:keepLines w:val="0"/>
              <w:suppressLineNumbers w:val="0"/>
              <w:spacing w:before="0" w:beforeAutospacing="0" w:after="0" w:afterAutospacing="0" w:line="360" w:lineRule="auto"/>
              <w:ind w:left="0" w:leftChars="0" w:right="0" w:rightChars="0"/>
              <w:jc w:val="center"/>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1-6</w:t>
            </w:r>
          </w:p>
        </w:tc>
        <w:tc>
          <w:tcPr>
            <w:tcW w:w="7156" w:type="dxa"/>
            <w:tcBorders>
              <w:top w:val="single" w:color="auto" w:sz="4" w:space="0"/>
              <w:left w:val="single" w:color="auto" w:sz="4" w:space="0"/>
              <w:bottom w:val="single" w:color="auto" w:sz="4" w:space="0"/>
              <w:right w:val="single" w:color="auto" w:sz="4" w:space="0"/>
            </w:tcBorders>
            <w:noWrap w:val="0"/>
            <w:vAlign w:val="top"/>
          </w:tcPr>
          <w:p w14:paraId="628FE434">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根据投标人所投货物</w:t>
            </w:r>
            <w:r>
              <w:rPr>
                <w:rFonts w:hint="eastAsia" w:ascii="宋体" w:hAnsi="宋体" w:eastAsia="宋体" w:cs="宋体"/>
                <w:bCs/>
                <w:color w:val="auto"/>
                <w:sz w:val="24"/>
                <w:szCs w:val="24"/>
                <w:highlight w:val="none"/>
                <w:lang w:val="en-US" w:eastAsia="zh-CN"/>
              </w:rPr>
              <w:t>所使用的</w:t>
            </w:r>
            <w:r>
              <w:rPr>
                <w:rFonts w:hint="eastAsia" w:ascii="宋体" w:hAnsi="宋体" w:eastAsia="宋体" w:cs="宋体"/>
                <w:bCs/>
                <w:color w:val="auto"/>
                <w:sz w:val="24"/>
                <w:szCs w:val="24"/>
                <w:highlight w:val="none"/>
              </w:rPr>
              <w:t>“</w:t>
            </w:r>
            <w:r>
              <w:rPr>
                <w:rFonts w:hint="eastAsia" w:ascii="宋体" w:hAnsi="宋体" w:cs="宋体"/>
                <w:bCs/>
                <w:color w:val="auto"/>
                <w:sz w:val="24"/>
                <w:szCs w:val="24"/>
                <w:highlight w:val="none"/>
                <w:lang w:val="en-US" w:eastAsia="zh-CN"/>
              </w:rPr>
              <w:t>钢架</w:t>
            </w:r>
            <w:r>
              <w:rPr>
                <w:rFonts w:hint="eastAsia" w:ascii="宋体" w:hAnsi="宋体" w:eastAsia="宋体" w:cs="宋体"/>
                <w:bCs/>
                <w:color w:val="auto"/>
                <w:sz w:val="24"/>
                <w:szCs w:val="24"/>
                <w:highlight w:val="none"/>
              </w:rPr>
              <w:t>”的技术参数进行评价：提供检验（检测）报告，检测项目内容至少包含以下项目：</w:t>
            </w:r>
          </w:p>
          <w:p w14:paraId="1522D7C3">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rPr>
            </w:pPr>
            <w:r>
              <w:rPr>
                <w:rFonts w:hint="default" w:ascii="宋体" w:hAnsi="宋体" w:eastAsia="宋体" w:cs="宋体"/>
                <w:color w:val="auto"/>
                <w:kern w:val="0"/>
                <w:sz w:val="24"/>
                <w:szCs w:val="24"/>
                <w:highlight w:val="none"/>
              </w:rPr>
              <w:t>（1）金属件：喷涂层、电镀层单项评价均为合格；</w:t>
            </w:r>
          </w:p>
          <w:p w14:paraId="5417CF2B">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rPr>
            </w:pPr>
            <w:r>
              <w:rPr>
                <w:rFonts w:hint="default" w:ascii="宋体" w:hAnsi="宋体" w:eastAsia="宋体" w:cs="宋体"/>
                <w:color w:val="auto"/>
                <w:kern w:val="0"/>
                <w:sz w:val="24"/>
                <w:szCs w:val="24"/>
                <w:highlight w:val="none"/>
              </w:rPr>
              <w:t>（2）金属喷漆（塑）涂层：①硬度检测结果≥4H，②冲击强度单项评价单项评价合格，③耐腐蚀单项评价为合格，④附着力单项评价为合格；</w:t>
            </w:r>
          </w:p>
          <w:p w14:paraId="1AE5B71C">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rPr>
            </w:pPr>
            <w:r>
              <w:rPr>
                <w:rFonts w:hint="default" w:ascii="宋体" w:hAnsi="宋体" w:eastAsia="宋体" w:cs="宋体"/>
                <w:color w:val="auto"/>
                <w:kern w:val="0"/>
                <w:sz w:val="24"/>
                <w:szCs w:val="24"/>
                <w:highlight w:val="none"/>
              </w:rPr>
              <w:t>（3）有害物质限量（产品涂层和覆面层中可溶性重金属）：可溶性铅、可溶性镉、可溶性铬、可溶性汞检测结果均为未检出；</w:t>
            </w:r>
          </w:p>
          <w:p w14:paraId="35B9929A">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rPr>
            </w:pPr>
            <w:r>
              <w:rPr>
                <w:rFonts w:hint="default" w:ascii="宋体" w:hAnsi="宋体" w:eastAsia="宋体" w:cs="宋体"/>
                <w:color w:val="auto"/>
                <w:kern w:val="0"/>
                <w:sz w:val="24"/>
                <w:szCs w:val="24"/>
                <w:highlight w:val="none"/>
              </w:rPr>
              <w:t>（4）化学成分（质量分数）/%：碳（C）、硅（Si）、锰（Mn）、磷（P）、硫（S）、镍（Ni）、铬（Cr）、铜（Cu）单项评价均为合格</w:t>
            </w:r>
            <w:r>
              <w:rPr>
                <w:rFonts w:hint="eastAsia" w:ascii="宋体" w:hAnsi="宋体" w:eastAsia="宋体" w:cs="宋体"/>
                <w:color w:val="auto"/>
                <w:kern w:val="0"/>
                <w:sz w:val="24"/>
                <w:szCs w:val="24"/>
                <w:highlight w:val="none"/>
                <w:lang w:eastAsia="zh-CN"/>
              </w:rPr>
              <w:t>。</w:t>
            </w:r>
          </w:p>
          <w:p w14:paraId="0AAA08A1">
            <w:pPr>
              <w:keepNext w:val="0"/>
              <w:keepLines w:val="0"/>
              <w:suppressLineNumbers w:val="0"/>
              <w:spacing w:before="0" w:beforeAutospacing="0" w:after="0" w:afterAutospacing="0" w:line="360" w:lineRule="auto"/>
              <w:ind w:left="0" w:right="0"/>
              <w:jc w:val="left"/>
              <w:rPr>
                <w:rFonts w:hint="default" w:ascii="宋体" w:hAnsi="宋体" w:cs="宋体"/>
                <w:bCs/>
                <w:color w:val="auto"/>
                <w:sz w:val="24"/>
                <w:szCs w:val="24"/>
                <w:highlight w:val="none"/>
              </w:rPr>
            </w:pPr>
            <w:r>
              <w:rPr>
                <w:rFonts w:hint="eastAsia" w:ascii="宋体" w:hAnsi="宋体" w:cs="宋体"/>
                <w:bCs/>
                <w:color w:val="auto"/>
                <w:kern w:val="2"/>
                <w:sz w:val="24"/>
                <w:szCs w:val="24"/>
                <w:highlight w:val="none"/>
                <w:lang w:val="en-US" w:eastAsia="zh-CN"/>
              </w:rPr>
              <w:t>完全满足以上全部要求的得2分，否则不得分。</w:t>
            </w:r>
          </w:p>
          <w:p w14:paraId="0CBA57C5">
            <w:pPr>
              <w:keepNext w:val="0"/>
              <w:keepLines w:val="0"/>
              <w:numPr>
                <w:ilvl w:val="0"/>
                <w:numId w:val="0"/>
              </w:numPr>
              <w:suppressLineNumbers w:val="0"/>
              <w:spacing w:before="0" w:beforeAutospacing="0" w:after="0" w:afterAutospacing="0" w:line="360" w:lineRule="auto"/>
              <w:ind w:left="0" w:right="0" w:rightChars="0"/>
              <w:rPr>
                <w:rFonts w:hint="default" w:ascii="宋体" w:hAnsi="宋体" w:cs="宋体"/>
                <w:bCs/>
                <w:color w:val="auto"/>
                <w:sz w:val="24"/>
                <w:szCs w:val="24"/>
                <w:highlight w:val="none"/>
                <w:lang w:val="en-US" w:eastAsia="zh-CN"/>
              </w:rPr>
            </w:pPr>
            <w:r>
              <w:rPr>
                <w:rFonts w:hint="eastAsia" w:ascii="宋体" w:hAnsi="宋体" w:eastAsia="宋体" w:cs="宋体"/>
                <w:bCs/>
                <w:color w:val="auto"/>
                <w:sz w:val="24"/>
                <w:szCs w:val="24"/>
                <w:highlight w:val="none"/>
              </w:rPr>
              <w:t>注：</w:t>
            </w:r>
            <w:r>
              <w:rPr>
                <w:rFonts w:hint="eastAsia" w:ascii="宋体" w:hAnsi="宋体" w:cs="宋体"/>
                <w:bCs/>
                <w:color w:val="auto"/>
                <w:sz w:val="24"/>
                <w:szCs w:val="24"/>
                <w:highlight w:val="none"/>
                <w:lang w:eastAsia="zh-CN"/>
              </w:rPr>
              <w:t>投标人需提供第三方检验（检测）机构出具的有效检验（检测）报告复印件佐证，检验（检测）报告须具有检验（检测）资质标识（CMA或CNAS）并盖有检验（检测）专用章且需附有真伪查询二维码。投标人未提供检验（检测）报告或者不符合要求的不得分。</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305ADF16">
            <w:pPr>
              <w:keepNext w:val="0"/>
              <w:keepLines w:val="0"/>
              <w:suppressLineNumbers w:val="0"/>
              <w:spacing w:before="0" w:beforeAutospacing="0" w:after="0" w:afterAutospacing="0" w:line="360" w:lineRule="auto"/>
              <w:ind w:left="0" w:leftChars="0" w:right="0" w:rightChars="0"/>
              <w:jc w:val="center"/>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p>
        </w:tc>
      </w:tr>
      <w:tr w14:paraId="5E289158">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2A55DC9D">
            <w:pPr>
              <w:keepNext w:val="0"/>
              <w:keepLines w:val="0"/>
              <w:suppressLineNumbers w:val="0"/>
              <w:spacing w:before="0" w:beforeAutospacing="0" w:after="0" w:afterAutospacing="0" w:line="360" w:lineRule="auto"/>
              <w:ind w:left="0" w:leftChars="0" w:right="0" w:rightChars="0"/>
              <w:jc w:val="center"/>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1-7</w:t>
            </w:r>
          </w:p>
        </w:tc>
        <w:tc>
          <w:tcPr>
            <w:tcW w:w="7156" w:type="dxa"/>
            <w:tcBorders>
              <w:top w:val="single" w:color="auto" w:sz="4" w:space="0"/>
              <w:left w:val="single" w:color="auto" w:sz="4" w:space="0"/>
              <w:bottom w:val="single" w:color="auto" w:sz="4" w:space="0"/>
              <w:right w:val="single" w:color="auto" w:sz="4" w:space="0"/>
            </w:tcBorders>
            <w:noWrap w:val="0"/>
            <w:vAlign w:val="top"/>
          </w:tcPr>
          <w:p w14:paraId="5F9F1F31">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根据投标人所投货物</w:t>
            </w:r>
            <w:r>
              <w:rPr>
                <w:rFonts w:hint="eastAsia" w:ascii="宋体" w:hAnsi="宋体" w:eastAsia="宋体" w:cs="宋体"/>
                <w:bCs/>
                <w:color w:val="auto"/>
                <w:sz w:val="24"/>
                <w:szCs w:val="24"/>
                <w:highlight w:val="none"/>
                <w:lang w:val="en-US" w:eastAsia="zh-CN"/>
              </w:rPr>
              <w:t>所使用的</w:t>
            </w:r>
            <w:r>
              <w:rPr>
                <w:rFonts w:hint="eastAsia" w:ascii="宋体" w:hAnsi="宋体" w:eastAsia="宋体" w:cs="宋体"/>
                <w:bCs/>
                <w:color w:val="auto"/>
                <w:sz w:val="24"/>
                <w:szCs w:val="24"/>
                <w:highlight w:val="none"/>
              </w:rPr>
              <w:t>“</w:t>
            </w:r>
            <w:r>
              <w:rPr>
                <w:rStyle w:val="19"/>
                <w:rFonts w:hint="eastAsia" w:ascii="宋体" w:hAnsi="宋体"/>
                <w:color w:val="auto"/>
                <w:sz w:val="24"/>
                <w:szCs w:val="24"/>
                <w:highlight w:val="none"/>
                <w:lang w:val="en-US" w:eastAsia="zh-CN"/>
              </w:rPr>
              <w:t>实木多层板</w:t>
            </w:r>
            <w:r>
              <w:rPr>
                <w:rFonts w:hint="eastAsia" w:ascii="宋体" w:hAnsi="宋体" w:eastAsia="宋体" w:cs="宋体"/>
                <w:bCs/>
                <w:color w:val="auto"/>
                <w:sz w:val="24"/>
                <w:szCs w:val="24"/>
                <w:highlight w:val="none"/>
              </w:rPr>
              <w:t>”的技术参数进行评价：提供检验（检测）报告，检测项目内容至少包含以下项目：</w:t>
            </w:r>
          </w:p>
          <w:p w14:paraId="62154344">
            <w:pPr>
              <w:keepNext w:val="0"/>
              <w:keepLines w:val="0"/>
              <w:numPr>
                <w:ilvl w:val="0"/>
                <w:numId w:val="0"/>
              </w:numPr>
              <w:suppressLineNumbers w:val="0"/>
              <w:tabs>
                <w:tab w:val="left" w:pos="720"/>
              </w:tabs>
              <w:spacing w:before="0" w:beforeAutospacing="0" w:after="0" w:afterAutospacing="0" w:line="360" w:lineRule="auto"/>
              <w:ind w:left="0" w:leftChars="0" w:right="0" w:rightChars="0"/>
              <w:rPr>
                <w:rStyle w:val="19"/>
                <w:rFonts w:hint="eastAsia" w:ascii="宋体" w:hAnsi="宋体" w:eastAsia="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（1）</w:t>
            </w:r>
            <w:r>
              <w:rPr>
                <w:rFonts w:hint="eastAsia" w:ascii="宋体" w:hAnsi="宋体" w:eastAsia="宋体" w:cs="宋体"/>
                <w:bCs/>
                <w:color w:val="auto"/>
                <w:sz w:val="24"/>
                <w:szCs w:val="24"/>
                <w:highlight w:val="none"/>
              </w:rPr>
              <w:t>表面耐黄变，检验结果≥5级</w:t>
            </w:r>
            <w:r>
              <w:rPr>
                <w:rStyle w:val="19"/>
                <w:rFonts w:hint="eastAsia" w:ascii="宋体" w:hAnsi="宋体" w:eastAsia="宋体"/>
                <w:color w:val="auto"/>
                <w:sz w:val="24"/>
                <w:szCs w:val="24"/>
                <w:highlight w:val="none"/>
                <w:lang w:val="en-US" w:eastAsia="zh-CN"/>
              </w:rPr>
              <w:t>；</w:t>
            </w:r>
          </w:p>
          <w:p w14:paraId="67FFDDFC">
            <w:pPr>
              <w:keepNext w:val="0"/>
              <w:keepLines w:val="0"/>
              <w:numPr>
                <w:ilvl w:val="0"/>
                <w:numId w:val="0"/>
              </w:numPr>
              <w:suppressLineNumbers w:val="0"/>
              <w:tabs>
                <w:tab w:val="left" w:pos="720"/>
              </w:tabs>
              <w:spacing w:before="0" w:beforeAutospacing="0" w:after="0" w:afterAutospacing="0" w:line="360" w:lineRule="auto"/>
              <w:ind w:left="0" w:leftChars="0" w:right="0" w:rightChars="0"/>
              <w:rPr>
                <w:rStyle w:val="19"/>
                <w:rFonts w:hint="default" w:ascii="宋体" w:hAnsi="宋体" w:eastAsia="宋体"/>
                <w:color w:val="auto"/>
                <w:sz w:val="24"/>
                <w:szCs w:val="24"/>
                <w:highlight w:val="none"/>
                <w:lang w:val="en-US" w:eastAsia="zh-CN"/>
              </w:rPr>
            </w:pPr>
            <w:r>
              <w:rPr>
                <w:rFonts w:hint="default" w:ascii="宋体" w:hAnsi="宋体" w:eastAsia="宋体" w:cs="宋体"/>
                <w:color w:val="auto"/>
                <w:kern w:val="2"/>
                <w:sz w:val="24"/>
                <w:szCs w:val="24"/>
                <w:highlight w:val="none"/>
                <w:lang w:val="en-US" w:eastAsia="zh-CN" w:bidi="ar-SA"/>
              </w:rPr>
              <w:t>（2）</w:t>
            </w:r>
            <w:r>
              <w:rPr>
                <w:rStyle w:val="19"/>
                <w:rFonts w:hint="default" w:ascii="宋体" w:hAnsi="宋体" w:eastAsia="宋体"/>
                <w:color w:val="auto"/>
                <w:sz w:val="24"/>
                <w:szCs w:val="24"/>
                <w:highlight w:val="none"/>
                <w:lang w:val="en-US" w:eastAsia="zh-CN"/>
              </w:rPr>
              <w:t>苯酚释放量</w:t>
            </w:r>
            <w:r>
              <w:rPr>
                <w:rStyle w:val="19"/>
                <w:rFonts w:hint="eastAsia" w:ascii="宋体" w:hAnsi="宋体" w:eastAsia="宋体"/>
                <w:color w:val="auto"/>
                <w:sz w:val="24"/>
                <w:szCs w:val="24"/>
                <w:highlight w:val="none"/>
                <w:lang w:val="en-US" w:eastAsia="zh-CN"/>
              </w:rPr>
              <w:t>、五氯苯酚含量，均未检出；</w:t>
            </w:r>
          </w:p>
          <w:p w14:paraId="2F57ADFC">
            <w:pPr>
              <w:keepNext w:val="0"/>
              <w:keepLines w:val="0"/>
              <w:suppressLineNumbers w:val="0"/>
              <w:spacing w:before="0" w:beforeAutospacing="0" w:after="0" w:afterAutospacing="0" w:line="360" w:lineRule="auto"/>
              <w:ind w:left="0" w:right="0"/>
              <w:rPr>
                <w:rFonts w:hint="default"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（3）胶合强度-1、Ⅱ类检验结果≥1.</w:t>
            </w:r>
            <w:r>
              <w:rPr>
                <w:rFonts w:hint="eastAsia" w:ascii="宋体" w:hAnsi="宋体" w:eastAsia="宋体" w:cs="宋体"/>
                <w:bCs/>
                <w:color w:val="auto"/>
                <w:sz w:val="24"/>
                <w:szCs w:val="24"/>
                <w:highlight w:val="none"/>
                <w:lang w:val="en-US" w:eastAsia="zh-CN"/>
              </w:rPr>
              <w:t>34</w:t>
            </w:r>
            <w:r>
              <w:rPr>
                <w:rFonts w:hint="eastAsia" w:ascii="宋体" w:hAnsi="宋体" w:eastAsia="宋体" w:cs="宋体"/>
                <w:bCs/>
                <w:color w:val="auto"/>
                <w:sz w:val="24"/>
                <w:szCs w:val="24"/>
                <w:highlight w:val="none"/>
              </w:rPr>
              <w:t>Mpa；</w:t>
            </w:r>
          </w:p>
          <w:p w14:paraId="2B10C9FD">
            <w:pPr>
              <w:keepNext w:val="0"/>
              <w:keepLines w:val="0"/>
              <w:suppressLineNumbers w:val="0"/>
              <w:spacing w:before="0" w:beforeAutospacing="0" w:after="0" w:afterAutospacing="0" w:line="360" w:lineRule="auto"/>
              <w:ind w:left="0" w:right="0"/>
              <w:rPr>
                <w:rFonts w:hint="default"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（4）静曲强度和弹性模量-静曲强度-顺纹，检验结果≥30Mpa；</w:t>
            </w:r>
          </w:p>
          <w:p w14:paraId="1EB661A4">
            <w:pPr>
              <w:keepNext w:val="0"/>
              <w:keepLines w:val="0"/>
              <w:suppressLineNumbers w:val="0"/>
              <w:spacing w:before="0" w:beforeAutospacing="0" w:after="0" w:afterAutospacing="0" w:line="360" w:lineRule="auto"/>
              <w:ind w:left="0" w:right="0"/>
              <w:rPr>
                <w:rFonts w:hint="default"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（5）静曲强度和弹性模量-静曲强度-横纹，检验结果≥27Mpa；</w:t>
            </w:r>
          </w:p>
          <w:p w14:paraId="5493A619">
            <w:pPr>
              <w:keepNext w:val="0"/>
              <w:keepLines w:val="0"/>
              <w:suppressLineNumbers w:val="0"/>
              <w:spacing w:before="0" w:beforeAutospacing="0" w:after="0" w:afterAutospacing="0" w:line="360" w:lineRule="auto"/>
              <w:ind w:left="0" w:right="0"/>
              <w:rPr>
                <w:rFonts w:hint="default"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（6）静曲强度和弹性模量-弹性模量-顺纹，检验结果≥</w:t>
            </w:r>
            <w:r>
              <w:rPr>
                <w:rFonts w:hint="eastAsia" w:ascii="宋体" w:hAnsi="宋体" w:eastAsia="宋体" w:cs="宋体"/>
                <w:bCs/>
                <w:color w:val="auto"/>
                <w:sz w:val="24"/>
                <w:szCs w:val="24"/>
                <w:highlight w:val="none"/>
                <w:lang w:val="en-US" w:eastAsia="zh-CN"/>
              </w:rPr>
              <w:t>5000</w:t>
            </w:r>
            <w:r>
              <w:rPr>
                <w:rFonts w:hint="eastAsia" w:ascii="宋体" w:hAnsi="宋体" w:eastAsia="宋体" w:cs="宋体"/>
                <w:bCs/>
                <w:color w:val="auto"/>
                <w:sz w:val="24"/>
                <w:szCs w:val="24"/>
                <w:highlight w:val="none"/>
              </w:rPr>
              <w:t>Mpa；</w:t>
            </w:r>
          </w:p>
          <w:p w14:paraId="0D3EC682">
            <w:pPr>
              <w:keepNext w:val="0"/>
              <w:keepLines w:val="0"/>
              <w:suppressLineNumbers w:val="0"/>
              <w:spacing w:before="0" w:beforeAutospacing="0" w:after="0" w:afterAutospacing="0" w:line="360" w:lineRule="auto"/>
              <w:ind w:left="0" w:right="0"/>
              <w:rPr>
                <w:rFonts w:hint="default"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（7）静曲强度和弹性模量-弹性模量-横纹，检验结果≥</w:t>
            </w:r>
            <w:r>
              <w:rPr>
                <w:rFonts w:hint="eastAsia" w:ascii="宋体" w:hAnsi="宋体" w:eastAsia="宋体" w:cs="宋体"/>
                <w:bCs/>
                <w:color w:val="auto"/>
                <w:sz w:val="24"/>
                <w:szCs w:val="24"/>
                <w:highlight w:val="none"/>
                <w:lang w:val="en-US" w:eastAsia="zh-CN"/>
              </w:rPr>
              <w:t>4000</w:t>
            </w:r>
            <w:r>
              <w:rPr>
                <w:rFonts w:hint="eastAsia" w:ascii="宋体" w:hAnsi="宋体" w:eastAsia="宋体" w:cs="宋体"/>
                <w:bCs/>
                <w:color w:val="auto"/>
                <w:sz w:val="24"/>
                <w:szCs w:val="24"/>
                <w:highlight w:val="none"/>
              </w:rPr>
              <w:t>Mpa；</w:t>
            </w:r>
          </w:p>
          <w:p w14:paraId="7FF1CEA1">
            <w:pPr>
              <w:keepNext w:val="0"/>
              <w:keepLines w:val="0"/>
              <w:suppressLineNumbers w:val="0"/>
              <w:spacing w:before="0" w:beforeAutospacing="0" w:after="0" w:afterAutospacing="0" w:line="360" w:lineRule="auto"/>
              <w:ind w:left="0" w:right="0"/>
              <w:rPr>
                <w:rStyle w:val="19"/>
                <w:rFonts w:hint="default" w:ascii="宋体" w:hAnsi="宋体" w:eastAsia="宋体"/>
                <w:color w:val="auto"/>
                <w:sz w:val="24"/>
                <w:szCs w:val="24"/>
                <w:highlight w:val="none"/>
                <w:lang w:val="en-US" w:eastAsia="zh-CN"/>
              </w:rPr>
            </w:pPr>
            <w:r>
              <w:rPr>
                <w:rFonts w:hint="eastAsia" w:ascii="宋体" w:hAnsi="宋体" w:eastAsia="宋体" w:cs="宋体"/>
                <w:bCs/>
                <w:color w:val="auto"/>
                <w:sz w:val="24"/>
                <w:szCs w:val="24"/>
                <w:highlight w:val="none"/>
              </w:rPr>
              <w:t>（8）剖面密度</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单项判定合格。</w:t>
            </w:r>
          </w:p>
          <w:p w14:paraId="416BCC6D">
            <w:pPr>
              <w:keepNext w:val="0"/>
              <w:keepLines w:val="0"/>
              <w:suppressLineNumbers w:val="0"/>
              <w:spacing w:before="0" w:beforeAutospacing="0" w:after="0" w:afterAutospacing="0" w:line="360" w:lineRule="auto"/>
              <w:ind w:left="0" w:right="0"/>
              <w:jc w:val="left"/>
              <w:rPr>
                <w:rFonts w:hint="default" w:ascii="宋体" w:hAnsi="宋体" w:cs="宋体"/>
                <w:bCs/>
                <w:color w:val="auto"/>
                <w:sz w:val="24"/>
                <w:szCs w:val="24"/>
                <w:highlight w:val="none"/>
              </w:rPr>
            </w:pPr>
            <w:r>
              <w:rPr>
                <w:rFonts w:hint="eastAsia" w:ascii="宋体" w:hAnsi="宋体" w:cs="宋体"/>
                <w:bCs/>
                <w:color w:val="auto"/>
                <w:kern w:val="2"/>
                <w:sz w:val="24"/>
                <w:szCs w:val="24"/>
                <w:highlight w:val="none"/>
                <w:lang w:val="en-US" w:eastAsia="zh-CN"/>
              </w:rPr>
              <w:t>完全满足以上全部要求的得2分，否则不得分。</w:t>
            </w:r>
          </w:p>
          <w:p w14:paraId="585C1D08">
            <w:pPr>
              <w:keepNext w:val="0"/>
              <w:keepLines w:val="0"/>
              <w:numPr>
                <w:ilvl w:val="0"/>
                <w:numId w:val="0"/>
              </w:numPr>
              <w:suppressLineNumbers w:val="0"/>
              <w:spacing w:before="0" w:beforeAutospacing="0" w:after="0" w:afterAutospacing="0" w:line="360" w:lineRule="auto"/>
              <w:ind w:left="0" w:right="0" w:rightChars="0"/>
              <w:rPr>
                <w:rStyle w:val="19"/>
                <w:rFonts w:hint="default" w:ascii="宋体" w:hAnsi="宋体" w:eastAsia="宋体"/>
                <w:color w:val="auto"/>
                <w:sz w:val="24"/>
                <w:szCs w:val="24"/>
                <w:highlight w:val="none"/>
                <w:lang w:val="en-US" w:eastAsia="zh-CN"/>
              </w:rPr>
            </w:pPr>
            <w:r>
              <w:rPr>
                <w:rFonts w:hint="eastAsia" w:ascii="宋体" w:hAnsi="宋体" w:eastAsia="宋体" w:cs="宋体"/>
                <w:bCs/>
                <w:color w:val="auto"/>
                <w:sz w:val="24"/>
                <w:szCs w:val="24"/>
                <w:highlight w:val="none"/>
              </w:rPr>
              <w:t>注：</w:t>
            </w:r>
            <w:r>
              <w:rPr>
                <w:rFonts w:hint="eastAsia" w:ascii="宋体" w:hAnsi="宋体" w:cs="宋体"/>
                <w:bCs/>
                <w:color w:val="auto"/>
                <w:sz w:val="24"/>
                <w:szCs w:val="24"/>
                <w:highlight w:val="none"/>
                <w:lang w:eastAsia="zh-CN"/>
              </w:rPr>
              <w:t>投标人需提供第三方检验（检测）机构出具的有效检验（检测）报告复印件佐证，检验（检测）报告须具有检验（检测）资质标识（CMA或CNAS）并盖有检验（检测）专用章且需附有真伪查询二维码。投标人未提供检验（检测）报告或者不符合要求的不得分。</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7A3D162F">
            <w:pPr>
              <w:keepNext w:val="0"/>
              <w:keepLines w:val="0"/>
              <w:suppressLineNumbers w:val="0"/>
              <w:spacing w:before="0" w:beforeAutospacing="0" w:after="0" w:afterAutospacing="0" w:line="360" w:lineRule="auto"/>
              <w:ind w:left="0" w:leftChars="0" w:right="0" w:rightChars="0"/>
              <w:jc w:val="center"/>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p>
        </w:tc>
      </w:tr>
      <w:tr w14:paraId="4D081E11">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05AF8EC2">
            <w:pPr>
              <w:keepNext w:val="0"/>
              <w:keepLines w:val="0"/>
              <w:suppressLineNumbers w:val="0"/>
              <w:spacing w:before="0" w:beforeAutospacing="0" w:after="0" w:afterAutospacing="0" w:line="360" w:lineRule="auto"/>
              <w:ind w:left="0" w:leftChars="0" w:right="0" w:rightChars="0"/>
              <w:jc w:val="center"/>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1-8</w:t>
            </w:r>
          </w:p>
        </w:tc>
        <w:tc>
          <w:tcPr>
            <w:tcW w:w="7156" w:type="dxa"/>
            <w:tcBorders>
              <w:top w:val="single" w:color="auto" w:sz="4" w:space="0"/>
              <w:left w:val="single" w:color="auto" w:sz="4" w:space="0"/>
              <w:bottom w:val="single" w:color="auto" w:sz="4" w:space="0"/>
              <w:right w:val="single" w:color="auto" w:sz="4" w:space="0"/>
            </w:tcBorders>
            <w:noWrap w:val="0"/>
            <w:vAlign w:val="top"/>
          </w:tcPr>
          <w:p w14:paraId="43643A99">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根据投标人所投货物</w:t>
            </w:r>
            <w:r>
              <w:rPr>
                <w:rFonts w:hint="eastAsia" w:ascii="宋体" w:hAnsi="宋体" w:eastAsia="宋体" w:cs="宋体"/>
                <w:bCs/>
                <w:color w:val="auto"/>
                <w:sz w:val="24"/>
                <w:szCs w:val="24"/>
                <w:highlight w:val="none"/>
                <w:lang w:val="en-US" w:eastAsia="zh-CN"/>
              </w:rPr>
              <w:t>所使用的</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实木板</w:t>
            </w:r>
            <w:r>
              <w:rPr>
                <w:rFonts w:hint="eastAsia" w:ascii="宋体" w:hAnsi="宋体" w:eastAsia="宋体" w:cs="宋体"/>
                <w:bCs/>
                <w:color w:val="auto"/>
                <w:sz w:val="24"/>
                <w:szCs w:val="24"/>
                <w:highlight w:val="none"/>
              </w:rPr>
              <w:t>”的技术参数进行评价：提供检验（检测）报告，检测项目内容至少包含以下项目：</w:t>
            </w:r>
          </w:p>
          <w:p w14:paraId="7F5ED150">
            <w:pPr>
              <w:keepNext w:val="0"/>
              <w:keepLines w:val="0"/>
              <w:numPr>
                <w:ilvl w:val="0"/>
                <w:numId w:val="3"/>
              </w:numPr>
              <w:suppressLineNumbers w:val="0"/>
              <w:spacing w:before="0" w:beforeAutospacing="0" w:after="0" w:afterAutospacing="0" w:line="360" w:lineRule="auto"/>
              <w:ind w:left="0" w:right="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密度≥0.68g/cm</w:t>
            </w:r>
            <w:r>
              <w:rPr>
                <w:rFonts w:hint="eastAsia" w:ascii="宋体" w:hAnsi="宋体" w:eastAsia="宋体" w:cs="宋体"/>
                <w:color w:val="auto"/>
                <w:kern w:val="2"/>
                <w:sz w:val="24"/>
                <w:szCs w:val="24"/>
                <w:highlight w:val="none"/>
                <w:vertAlign w:val="superscript"/>
                <w:lang w:val="en-US" w:eastAsia="zh-CN" w:bidi="ar-SA"/>
              </w:rPr>
              <w:t>3</w:t>
            </w:r>
            <w:r>
              <w:rPr>
                <w:rFonts w:hint="eastAsia" w:ascii="宋体" w:hAnsi="宋体" w:eastAsia="宋体" w:cs="宋体"/>
                <w:color w:val="auto"/>
                <w:kern w:val="2"/>
                <w:sz w:val="24"/>
                <w:szCs w:val="24"/>
                <w:highlight w:val="none"/>
                <w:lang w:val="en-US" w:eastAsia="zh-CN" w:bidi="ar-SA"/>
              </w:rPr>
              <w:t>；</w:t>
            </w:r>
          </w:p>
          <w:p w14:paraId="66B17A42">
            <w:pPr>
              <w:keepNext w:val="0"/>
              <w:keepLines w:val="0"/>
              <w:numPr>
                <w:ilvl w:val="0"/>
                <w:numId w:val="3"/>
              </w:numPr>
              <w:suppressLineNumbers w:val="0"/>
              <w:spacing w:before="0" w:beforeAutospacing="0" w:after="0" w:afterAutospacing="0" w:line="360" w:lineRule="auto"/>
              <w:ind w:left="0" w:right="0"/>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含水率≤7.7%；</w:t>
            </w:r>
          </w:p>
          <w:p w14:paraId="62F42652">
            <w:pPr>
              <w:keepNext w:val="0"/>
              <w:keepLines w:val="0"/>
              <w:numPr>
                <w:ilvl w:val="0"/>
                <w:numId w:val="3"/>
              </w:numPr>
              <w:suppressLineNumbers w:val="0"/>
              <w:spacing w:before="0" w:beforeAutospacing="0" w:after="0" w:afterAutospacing="0" w:line="360" w:lineRule="auto"/>
              <w:ind w:left="0" w:right="0"/>
              <w:rPr>
                <w:rFonts w:hint="default"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总挥发性有机化合物(TVOC)释放率</w:t>
            </w:r>
            <w:r>
              <w:rPr>
                <w:rFonts w:hint="eastAsia" w:ascii="宋体" w:hAnsi="宋体" w:eastAsia="宋体" w:cs="宋体"/>
                <w:color w:val="auto"/>
                <w:kern w:val="2"/>
                <w:sz w:val="24"/>
                <w:szCs w:val="24"/>
                <w:highlight w:val="none"/>
                <w:lang w:val="en-US" w:eastAsia="zh-CN" w:bidi="ar-SA"/>
              </w:rPr>
              <w:t>≤0.07mg/m</w:t>
            </w:r>
            <w:r>
              <w:rPr>
                <w:rFonts w:hint="eastAsia" w:ascii="宋体" w:hAnsi="宋体" w:eastAsia="宋体" w:cs="宋体"/>
                <w:color w:val="auto"/>
                <w:kern w:val="2"/>
                <w:sz w:val="24"/>
                <w:szCs w:val="24"/>
                <w:highlight w:val="none"/>
                <w:vertAlign w:val="superscript"/>
                <w:lang w:val="en-US" w:eastAsia="zh-CN" w:bidi="ar-SA"/>
              </w:rPr>
              <w:t>2</w:t>
            </w:r>
            <w:r>
              <w:rPr>
                <w:rFonts w:hint="eastAsia" w:ascii="宋体" w:hAnsi="宋体" w:eastAsia="宋体" w:cs="宋体"/>
                <w:color w:val="auto"/>
                <w:kern w:val="2"/>
                <w:sz w:val="24"/>
                <w:szCs w:val="24"/>
                <w:highlight w:val="none"/>
                <w:lang w:val="en-US" w:eastAsia="zh-CN" w:bidi="ar-SA"/>
              </w:rPr>
              <w:t xml:space="preserve"> . h；</w:t>
            </w:r>
          </w:p>
          <w:p w14:paraId="6FE9A2CD">
            <w:pPr>
              <w:keepNext w:val="0"/>
              <w:keepLines w:val="0"/>
              <w:numPr>
                <w:ilvl w:val="0"/>
                <w:numId w:val="3"/>
              </w:numPr>
              <w:suppressLineNumbers w:val="0"/>
              <w:spacing w:before="0" w:beforeAutospacing="0" w:after="0" w:afterAutospacing="0" w:line="360" w:lineRule="auto"/>
              <w:ind w:left="0" w:right="0"/>
              <w:rPr>
                <w:rFonts w:hint="default"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烟气毒性等级t1</w:t>
            </w:r>
            <w:r>
              <w:rPr>
                <w:rFonts w:hint="eastAsia" w:ascii="宋体" w:hAnsi="宋体" w:eastAsia="宋体" w:cs="宋体"/>
                <w:color w:val="auto"/>
                <w:kern w:val="2"/>
                <w:sz w:val="24"/>
                <w:szCs w:val="24"/>
                <w:highlight w:val="none"/>
                <w:lang w:val="en-US" w:eastAsia="zh-CN" w:bidi="ar-SA"/>
              </w:rPr>
              <w:t>，达到准安全三级AZ3；</w:t>
            </w:r>
          </w:p>
          <w:p w14:paraId="2360977D">
            <w:pPr>
              <w:keepNext w:val="0"/>
              <w:keepLines w:val="0"/>
              <w:numPr>
                <w:ilvl w:val="0"/>
                <w:numId w:val="3"/>
              </w:numPr>
              <w:suppressLineNumbers w:val="0"/>
              <w:spacing w:before="0" w:beforeAutospacing="0" w:after="0" w:afterAutospacing="0" w:line="360" w:lineRule="auto"/>
              <w:ind w:left="0" w:right="0"/>
              <w:rPr>
                <w:rFonts w:hint="default"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有害物质限量</w:t>
            </w:r>
            <w:r>
              <w:rPr>
                <w:rFonts w:hint="eastAsia" w:ascii="宋体" w:hAnsi="宋体" w:eastAsia="宋体" w:cs="宋体"/>
                <w:color w:val="auto"/>
                <w:kern w:val="2"/>
                <w:sz w:val="24"/>
                <w:szCs w:val="24"/>
                <w:highlight w:val="none"/>
                <w:lang w:val="en-US" w:eastAsia="zh-CN" w:bidi="ar-SA"/>
              </w:rPr>
              <w:t>：甲醛释放量(干燥器法)，未检出；</w:t>
            </w:r>
          </w:p>
          <w:p w14:paraId="1D232922">
            <w:pPr>
              <w:keepNext w:val="0"/>
              <w:keepLines w:val="0"/>
              <w:numPr>
                <w:ilvl w:val="0"/>
                <w:numId w:val="3"/>
              </w:numPr>
              <w:suppressLineNumbers w:val="0"/>
              <w:spacing w:before="0" w:beforeAutospacing="0" w:after="0" w:afterAutospacing="0" w:line="360" w:lineRule="auto"/>
              <w:ind w:left="0" w:right="0"/>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防霉性能：黑曲霉、土曲霉、宛氏拟青霉、绳状青霉、出芽短梗霉，检验结果均为0级。</w:t>
            </w:r>
          </w:p>
          <w:p w14:paraId="1BC62ED5">
            <w:pPr>
              <w:keepNext w:val="0"/>
              <w:keepLines w:val="0"/>
              <w:suppressLineNumbers w:val="0"/>
              <w:spacing w:before="0" w:beforeAutospacing="0" w:after="0" w:afterAutospacing="0" w:line="360" w:lineRule="auto"/>
              <w:ind w:left="0" w:right="0"/>
              <w:jc w:val="left"/>
              <w:rPr>
                <w:rFonts w:hint="default" w:ascii="宋体" w:hAnsi="宋体" w:cs="宋体"/>
                <w:bCs/>
                <w:color w:val="auto"/>
                <w:sz w:val="24"/>
                <w:szCs w:val="24"/>
                <w:highlight w:val="none"/>
              </w:rPr>
            </w:pPr>
            <w:r>
              <w:rPr>
                <w:rFonts w:hint="eastAsia" w:ascii="宋体" w:hAnsi="宋体" w:cs="宋体"/>
                <w:bCs/>
                <w:color w:val="auto"/>
                <w:kern w:val="2"/>
                <w:sz w:val="24"/>
                <w:szCs w:val="24"/>
                <w:highlight w:val="none"/>
                <w:lang w:val="en-US" w:eastAsia="zh-CN"/>
              </w:rPr>
              <w:t>完全满足以上全部要求的得2分，否则不得分。</w:t>
            </w:r>
          </w:p>
          <w:p w14:paraId="5FD97673">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注：</w:t>
            </w:r>
            <w:r>
              <w:rPr>
                <w:rFonts w:hint="eastAsia" w:ascii="宋体" w:hAnsi="宋体" w:cs="宋体"/>
                <w:bCs/>
                <w:color w:val="auto"/>
                <w:sz w:val="24"/>
                <w:szCs w:val="24"/>
                <w:highlight w:val="none"/>
                <w:lang w:eastAsia="zh-CN"/>
              </w:rPr>
              <w:t>投标人需提供第三方检验（检测）机构出具的有效检验（检测）报告复印件佐证，检验（检测）报告须具有检验（检测）资质标识（CMA或CNAS）并盖有检验（检测）专用章且需附有真伪查询二维码。投标人未提供检验（检测）报告或者不符合要求的不得分。</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65B97919">
            <w:pPr>
              <w:keepNext w:val="0"/>
              <w:keepLines w:val="0"/>
              <w:suppressLineNumbers w:val="0"/>
              <w:spacing w:before="0" w:beforeAutospacing="0" w:after="0" w:afterAutospacing="0" w:line="360" w:lineRule="auto"/>
              <w:ind w:left="0" w:leftChars="0" w:right="0" w:rightChars="0"/>
              <w:jc w:val="center"/>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p>
        </w:tc>
      </w:tr>
      <w:tr w14:paraId="18BC2401">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2EE51B2F">
            <w:pPr>
              <w:keepNext w:val="0"/>
              <w:keepLines w:val="0"/>
              <w:suppressLineNumbers w:val="0"/>
              <w:spacing w:before="0" w:beforeAutospacing="0" w:after="0" w:afterAutospacing="0" w:line="360" w:lineRule="auto"/>
              <w:ind w:left="0" w:leftChars="0" w:right="0" w:rightChars="0"/>
              <w:jc w:val="center"/>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1-9</w:t>
            </w:r>
          </w:p>
        </w:tc>
        <w:tc>
          <w:tcPr>
            <w:tcW w:w="7156" w:type="dxa"/>
            <w:tcBorders>
              <w:top w:val="single" w:color="auto" w:sz="4" w:space="0"/>
              <w:left w:val="single" w:color="auto" w:sz="4" w:space="0"/>
              <w:bottom w:val="single" w:color="auto" w:sz="4" w:space="0"/>
              <w:right w:val="single" w:color="auto" w:sz="4" w:space="0"/>
            </w:tcBorders>
            <w:noWrap w:val="0"/>
            <w:vAlign w:val="top"/>
          </w:tcPr>
          <w:p w14:paraId="1DBF655D">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根据投标人所投货物</w:t>
            </w:r>
            <w:r>
              <w:rPr>
                <w:rFonts w:hint="eastAsia" w:ascii="宋体" w:hAnsi="宋体" w:eastAsia="宋体" w:cs="宋体"/>
                <w:bCs/>
                <w:color w:val="auto"/>
                <w:sz w:val="24"/>
                <w:szCs w:val="24"/>
                <w:highlight w:val="none"/>
                <w:lang w:val="en-US" w:eastAsia="zh-CN"/>
              </w:rPr>
              <w:t>所使用的</w:t>
            </w:r>
            <w:r>
              <w:rPr>
                <w:rFonts w:hint="eastAsia" w:ascii="宋体" w:hAnsi="宋体" w:eastAsia="宋体" w:cs="宋体"/>
                <w:bCs/>
                <w:color w:val="auto"/>
                <w:sz w:val="24"/>
                <w:szCs w:val="24"/>
                <w:highlight w:val="none"/>
              </w:rPr>
              <w:t>“</w:t>
            </w:r>
            <w:r>
              <w:rPr>
                <w:rStyle w:val="19"/>
                <w:rFonts w:hint="eastAsia" w:ascii="宋体" w:hAnsi="宋体"/>
                <w:color w:val="auto"/>
                <w:sz w:val="24"/>
                <w:szCs w:val="24"/>
                <w:highlight w:val="none"/>
                <w:lang w:val="en-US" w:eastAsia="zh-CN"/>
              </w:rPr>
              <w:t>水性木器漆</w:t>
            </w:r>
            <w:r>
              <w:rPr>
                <w:rFonts w:hint="eastAsia" w:ascii="宋体" w:hAnsi="宋体" w:eastAsia="宋体" w:cs="宋体"/>
                <w:bCs/>
                <w:color w:val="auto"/>
                <w:sz w:val="24"/>
                <w:szCs w:val="24"/>
                <w:highlight w:val="none"/>
              </w:rPr>
              <w:t>”的技术参数进行评价：提供检验（检测）报告，检测项目内容至少包含以下项目：</w:t>
            </w:r>
          </w:p>
          <w:p w14:paraId="21A8EF6A">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default"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（1）抗菌性能：霍乱弧菌，抗细菌率≥99%；</w:t>
            </w:r>
          </w:p>
          <w:p w14:paraId="505EE28D">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default"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（2）有害物质限量：铅(Pb)、镉（Cd）、铬（Cr）、汞（Hg）、乙二醇醚及醚酯总和含量、烷基酚聚氧乙烯醚总和含量，检验结果均为未检出；</w:t>
            </w:r>
          </w:p>
          <w:p w14:paraId="08F054F4">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default"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（3）工业涂料中有害物质限量：卤代烃(以二氯甲烷计），检验结果为未检出；</w:t>
            </w:r>
          </w:p>
          <w:p w14:paraId="1C379E78">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default"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（4）耐划伤性(100g)：B类，检验结果为未划伤；</w:t>
            </w:r>
          </w:p>
          <w:p w14:paraId="111A27B1">
            <w:pPr>
              <w:keepNext w:val="0"/>
              <w:keepLines w:val="0"/>
              <w:suppressLineNumbers w:val="0"/>
              <w:spacing w:before="0" w:beforeAutospacing="0" w:after="0" w:afterAutospacing="0" w:line="360" w:lineRule="auto"/>
              <w:ind w:left="0" w:right="0"/>
              <w:rPr>
                <w:rStyle w:val="19"/>
                <w:rFonts w:hint="default" w:ascii="宋体" w:hAnsi="宋体" w:eastAsia="宋体"/>
                <w:color w:val="auto"/>
                <w:sz w:val="24"/>
                <w:szCs w:val="24"/>
                <w:highlight w:val="none"/>
                <w:lang w:val="en-US" w:eastAsia="zh-CN"/>
              </w:rPr>
            </w:pPr>
            <w:r>
              <w:rPr>
                <w:rFonts w:hint="eastAsia" w:ascii="宋体" w:hAnsi="宋体" w:eastAsia="宋体" w:cs="宋体"/>
                <w:bCs/>
                <w:color w:val="auto"/>
                <w:sz w:val="24"/>
                <w:szCs w:val="24"/>
                <w:highlight w:val="none"/>
              </w:rPr>
              <w:t>（5）其他有害物质含量：铅(Pb)、镉（Cd）、六价铬(Cr6+）、汞（Hg），检验结果均为未检出。</w:t>
            </w:r>
          </w:p>
          <w:p w14:paraId="6BB5CDDF">
            <w:pPr>
              <w:keepNext w:val="0"/>
              <w:keepLines w:val="0"/>
              <w:suppressLineNumbers w:val="0"/>
              <w:spacing w:before="0" w:beforeAutospacing="0" w:after="0" w:afterAutospacing="0" w:line="360" w:lineRule="auto"/>
              <w:ind w:left="0" w:right="0"/>
              <w:jc w:val="left"/>
              <w:rPr>
                <w:rFonts w:hint="default" w:ascii="宋体" w:hAnsi="宋体" w:cs="宋体"/>
                <w:bCs/>
                <w:color w:val="auto"/>
                <w:sz w:val="24"/>
                <w:szCs w:val="24"/>
                <w:highlight w:val="none"/>
              </w:rPr>
            </w:pPr>
            <w:r>
              <w:rPr>
                <w:rFonts w:hint="eastAsia" w:ascii="宋体" w:hAnsi="宋体" w:cs="宋体"/>
                <w:bCs/>
                <w:color w:val="auto"/>
                <w:kern w:val="2"/>
                <w:sz w:val="24"/>
                <w:szCs w:val="24"/>
                <w:highlight w:val="none"/>
                <w:lang w:val="en-US" w:eastAsia="zh-CN"/>
              </w:rPr>
              <w:t>完全满足以上全部要求的得2分，否则不得分。</w:t>
            </w:r>
          </w:p>
          <w:p w14:paraId="357EDE70">
            <w:pPr>
              <w:keepNext w:val="0"/>
              <w:keepLines w:val="0"/>
              <w:suppressLineNumbers w:val="0"/>
              <w:spacing w:before="0" w:beforeAutospacing="0" w:after="0" w:afterAutospacing="0" w:line="360" w:lineRule="auto"/>
              <w:ind w:left="0" w:leftChars="0" w:right="0" w:rightChars="0"/>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注：</w:t>
            </w:r>
            <w:r>
              <w:rPr>
                <w:rFonts w:hint="eastAsia" w:ascii="宋体" w:hAnsi="宋体" w:cs="宋体"/>
                <w:bCs/>
                <w:color w:val="auto"/>
                <w:sz w:val="24"/>
                <w:szCs w:val="24"/>
                <w:highlight w:val="none"/>
                <w:lang w:eastAsia="zh-CN"/>
              </w:rPr>
              <w:t>投标人需提供第三方检验（检测）机构出具的有效检验（检测）报告复印件佐证，检验（检测）报告须具有检验（检测）资质标识（CMA或CNAS）并盖有检验（检测）专用章且需附有真伪查询二维码。投标人未提供检验（检测）报告或者不符合要求的不得分。</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21068C92">
            <w:pPr>
              <w:keepNext w:val="0"/>
              <w:keepLines w:val="0"/>
              <w:suppressLineNumbers w:val="0"/>
              <w:spacing w:before="0" w:beforeAutospacing="0" w:after="0" w:afterAutospacing="0" w:line="360" w:lineRule="auto"/>
              <w:ind w:left="0" w:leftChars="0" w:right="0" w:rightChars="0"/>
              <w:jc w:val="center"/>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p>
        </w:tc>
      </w:tr>
      <w:tr w14:paraId="72DC597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798E106F">
            <w:pPr>
              <w:keepNext w:val="0"/>
              <w:keepLines w:val="0"/>
              <w:suppressLineNumbers w:val="0"/>
              <w:spacing w:before="0" w:beforeAutospacing="0" w:after="0" w:afterAutospacing="0" w:line="360" w:lineRule="auto"/>
              <w:ind w:left="0" w:leftChars="0" w:right="0" w:rightChars="0"/>
              <w:jc w:val="center"/>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1-10</w:t>
            </w:r>
          </w:p>
        </w:tc>
        <w:tc>
          <w:tcPr>
            <w:tcW w:w="7156" w:type="dxa"/>
            <w:tcBorders>
              <w:top w:val="single" w:color="auto" w:sz="4" w:space="0"/>
              <w:left w:val="single" w:color="auto" w:sz="4" w:space="0"/>
              <w:bottom w:val="single" w:color="auto" w:sz="4" w:space="0"/>
              <w:right w:val="single" w:color="auto" w:sz="4" w:space="0"/>
            </w:tcBorders>
            <w:noWrap w:val="0"/>
            <w:vAlign w:val="top"/>
          </w:tcPr>
          <w:p w14:paraId="5F8CA860">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根据投标人所投货物</w:t>
            </w:r>
            <w:r>
              <w:rPr>
                <w:rFonts w:hint="eastAsia" w:ascii="宋体" w:hAnsi="宋体" w:eastAsia="宋体" w:cs="宋体"/>
                <w:bCs/>
                <w:color w:val="auto"/>
                <w:sz w:val="24"/>
                <w:szCs w:val="24"/>
                <w:highlight w:val="none"/>
                <w:lang w:val="en-US" w:eastAsia="zh-CN"/>
              </w:rPr>
              <w:t>所使用的</w:t>
            </w:r>
            <w:r>
              <w:rPr>
                <w:rFonts w:hint="eastAsia" w:ascii="宋体" w:hAnsi="宋体" w:eastAsia="宋体" w:cs="宋体"/>
                <w:bCs/>
                <w:color w:val="auto"/>
                <w:sz w:val="24"/>
                <w:szCs w:val="24"/>
                <w:highlight w:val="none"/>
              </w:rPr>
              <w:t>“</w:t>
            </w:r>
            <w:r>
              <w:rPr>
                <w:rFonts w:hint="eastAsia" w:ascii="宋体" w:hAnsi="宋体" w:cs="宋体"/>
                <w:bCs/>
                <w:color w:val="auto"/>
                <w:sz w:val="24"/>
                <w:szCs w:val="24"/>
                <w:highlight w:val="none"/>
                <w:lang w:val="en-US" w:eastAsia="zh-CN"/>
              </w:rPr>
              <w:t>三合一连接件</w:t>
            </w:r>
            <w:r>
              <w:rPr>
                <w:rFonts w:hint="eastAsia" w:ascii="宋体" w:hAnsi="宋体" w:eastAsia="宋体" w:cs="宋体"/>
                <w:bCs/>
                <w:color w:val="auto"/>
                <w:sz w:val="24"/>
                <w:szCs w:val="24"/>
                <w:highlight w:val="none"/>
              </w:rPr>
              <w:t>”的技术参数进行评价：提供检验（检测）报告，检测项目内容至少包含以下项目：</w:t>
            </w:r>
          </w:p>
          <w:p w14:paraId="45D64EF1">
            <w:pPr>
              <w:keepNext w:val="0"/>
              <w:keepLines w:val="0"/>
              <w:numPr>
                <w:ilvl w:val="0"/>
                <w:numId w:val="0"/>
              </w:numPr>
              <w:suppressLineNumbers w:val="0"/>
              <w:spacing w:before="0" w:beforeAutospacing="0" w:after="0" w:afterAutospacing="0" w:line="360" w:lineRule="auto"/>
              <w:ind w:left="0" w:right="0" w:rightChars="0"/>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（1）金属件外观：电镀层，单项结论合格；</w:t>
            </w:r>
          </w:p>
          <w:p w14:paraId="40A717D2">
            <w:pPr>
              <w:keepNext w:val="0"/>
              <w:keepLines w:val="0"/>
              <w:numPr>
                <w:ilvl w:val="0"/>
                <w:numId w:val="0"/>
              </w:numPr>
              <w:suppressLineNumbers w:val="0"/>
              <w:spacing w:before="0" w:beforeAutospacing="0" w:after="0" w:afterAutospacing="0" w:line="360" w:lineRule="auto"/>
              <w:ind w:left="0" w:right="0" w:rightChars="0"/>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（2）金属表面耐腐蚀：中性盐雾试验(NSS)，涂(镀)层本身的耐腐蚀等级：10级，涂(镀)层对基体的保护等级：10级；</w:t>
            </w:r>
          </w:p>
          <w:p w14:paraId="3CD4BD74">
            <w:pPr>
              <w:keepNext w:val="0"/>
              <w:keepLines w:val="0"/>
              <w:numPr>
                <w:ilvl w:val="0"/>
                <w:numId w:val="0"/>
              </w:numPr>
              <w:suppressLineNumbers w:val="0"/>
              <w:spacing w:before="0" w:beforeAutospacing="0" w:after="0" w:afterAutospacing="0" w:line="360" w:lineRule="auto"/>
              <w:ind w:left="0" w:right="0" w:rightChars="0"/>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（3）产品有害物质：家具涂层可迁移元素：铅(Pb)、镉(Cd)、铬(Cr)、汞(Hg)、锑(Sb)、钡(Ba)、砷(AS)、硒(Se)，检验结果均为未检出；</w:t>
            </w:r>
          </w:p>
          <w:p w14:paraId="1785FEC8">
            <w:pPr>
              <w:keepNext w:val="0"/>
              <w:keepLines w:val="0"/>
              <w:numPr>
                <w:ilvl w:val="0"/>
                <w:numId w:val="0"/>
              </w:numPr>
              <w:suppressLineNumbers w:val="0"/>
              <w:spacing w:before="0" w:beforeAutospacing="0" w:after="0" w:afterAutospacing="0" w:line="360" w:lineRule="auto"/>
              <w:ind w:left="0" w:right="0" w:rightChars="0"/>
              <w:rPr>
                <w:rFonts w:hint="eastAsia" w:ascii="宋体" w:hAnsi="宋体" w:cs="宋体"/>
                <w:bCs/>
                <w:color w:val="auto"/>
                <w:sz w:val="24"/>
                <w:szCs w:val="24"/>
                <w:highlight w:val="none"/>
                <w:lang w:val="en-US" w:eastAsia="zh-CN"/>
              </w:rPr>
            </w:pPr>
            <w:r>
              <w:rPr>
                <w:rFonts w:hint="eastAsia" w:ascii="宋体" w:hAnsi="宋体" w:eastAsia="宋体" w:cs="宋体"/>
                <w:bCs/>
                <w:color w:val="auto"/>
                <w:kern w:val="2"/>
                <w:sz w:val="24"/>
                <w:szCs w:val="24"/>
                <w:highlight w:val="none"/>
                <w:lang w:val="en-US" w:eastAsia="zh-CN" w:bidi="ar-SA"/>
              </w:rPr>
              <w:t>（4）防霉性能：球毛壳霉、黑曲霉、黄曲霉，防霉等级均为0级。</w:t>
            </w:r>
          </w:p>
          <w:p w14:paraId="6A54ECEF">
            <w:pPr>
              <w:keepNext w:val="0"/>
              <w:keepLines w:val="0"/>
              <w:suppressLineNumbers w:val="0"/>
              <w:spacing w:before="0" w:beforeAutospacing="0" w:after="0" w:afterAutospacing="0" w:line="360" w:lineRule="auto"/>
              <w:ind w:left="0" w:right="0"/>
              <w:jc w:val="left"/>
              <w:rPr>
                <w:rFonts w:hint="default" w:ascii="宋体" w:hAnsi="宋体" w:cs="宋体"/>
                <w:bCs/>
                <w:color w:val="auto"/>
                <w:sz w:val="24"/>
                <w:szCs w:val="24"/>
                <w:highlight w:val="none"/>
              </w:rPr>
            </w:pPr>
            <w:r>
              <w:rPr>
                <w:rFonts w:hint="eastAsia" w:ascii="宋体" w:hAnsi="宋体" w:cs="宋体"/>
                <w:bCs/>
                <w:color w:val="auto"/>
                <w:kern w:val="2"/>
                <w:sz w:val="24"/>
                <w:szCs w:val="24"/>
                <w:highlight w:val="none"/>
                <w:lang w:val="en-US" w:eastAsia="zh-CN"/>
              </w:rPr>
              <w:t>完全满足以上全部要求的得2分，否则不得分。</w:t>
            </w:r>
          </w:p>
          <w:p w14:paraId="217E9F07">
            <w:pPr>
              <w:keepNext w:val="0"/>
              <w:keepLines w:val="0"/>
              <w:suppressLineNumbers w:val="0"/>
              <w:spacing w:before="0" w:beforeAutospacing="0" w:after="0" w:afterAutospacing="0" w:line="360" w:lineRule="auto"/>
              <w:ind w:left="0" w:leftChars="0" w:right="0" w:rightChars="0"/>
              <w:rPr>
                <w:rFonts w:hint="eastAsia" w:ascii="宋体" w:hAnsi="宋体" w:cs="宋体"/>
                <w:bCs/>
                <w:color w:val="auto"/>
                <w:sz w:val="24"/>
                <w:szCs w:val="24"/>
                <w:highlight w:val="none"/>
              </w:rPr>
            </w:pPr>
            <w:r>
              <w:rPr>
                <w:rFonts w:hint="eastAsia" w:ascii="宋体" w:hAnsi="宋体" w:eastAsia="宋体" w:cs="宋体"/>
                <w:bCs/>
                <w:color w:val="auto"/>
                <w:sz w:val="24"/>
                <w:szCs w:val="24"/>
                <w:highlight w:val="none"/>
              </w:rPr>
              <w:t>注：</w:t>
            </w:r>
            <w:r>
              <w:rPr>
                <w:rFonts w:hint="eastAsia" w:ascii="宋体" w:hAnsi="宋体" w:cs="宋体"/>
                <w:bCs/>
                <w:color w:val="auto"/>
                <w:sz w:val="24"/>
                <w:szCs w:val="24"/>
                <w:highlight w:val="none"/>
                <w:lang w:eastAsia="zh-CN"/>
              </w:rPr>
              <w:t>投标人需提供第三方检验（检测）机构出具的有效检验（检测）报告复印件佐证，检验（检测）报告须具有检验（检测）资质标识（CMA或CNAS）并盖有检验（检测）专用章且需附有真伪查询二维码。投标人未提供检验（检测）报告或者不符合要求的不得分。</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0E51B652">
            <w:pPr>
              <w:keepNext w:val="0"/>
              <w:keepLines w:val="0"/>
              <w:suppressLineNumbers w:val="0"/>
              <w:spacing w:before="0" w:beforeAutospacing="0" w:after="0" w:afterAutospacing="0" w:line="360" w:lineRule="auto"/>
              <w:ind w:left="0" w:leftChars="0" w:right="0" w:rightChars="0"/>
              <w:jc w:val="center"/>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p>
        </w:tc>
      </w:tr>
      <w:tr w14:paraId="773B5256">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22C104B6">
            <w:pPr>
              <w:keepNext w:val="0"/>
              <w:keepLines w:val="0"/>
              <w:suppressLineNumbers w:val="0"/>
              <w:spacing w:before="0" w:beforeAutospacing="0" w:after="0" w:afterAutospacing="0" w:line="360" w:lineRule="auto"/>
              <w:ind w:left="0" w:leftChars="0" w:right="0" w:rightChars="0"/>
              <w:jc w:val="center"/>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1-11</w:t>
            </w:r>
          </w:p>
        </w:tc>
        <w:tc>
          <w:tcPr>
            <w:tcW w:w="7156" w:type="dxa"/>
            <w:tcBorders>
              <w:top w:val="single" w:color="auto" w:sz="4" w:space="0"/>
              <w:left w:val="single" w:color="auto" w:sz="4" w:space="0"/>
              <w:bottom w:val="single" w:color="auto" w:sz="4" w:space="0"/>
              <w:right w:val="single" w:color="auto" w:sz="4" w:space="0"/>
            </w:tcBorders>
            <w:noWrap w:val="0"/>
            <w:vAlign w:val="top"/>
          </w:tcPr>
          <w:p w14:paraId="2A028745">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根据投标人所投货物</w:t>
            </w:r>
            <w:r>
              <w:rPr>
                <w:rFonts w:hint="eastAsia" w:ascii="宋体" w:hAnsi="宋体" w:eastAsia="宋体" w:cs="宋体"/>
                <w:bCs/>
                <w:color w:val="auto"/>
                <w:sz w:val="24"/>
                <w:szCs w:val="24"/>
                <w:highlight w:val="none"/>
                <w:lang w:val="en-US" w:eastAsia="zh-CN"/>
              </w:rPr>
              <w:t>所使用的</w:t>
            </w:r>
            <w:r>
              <w:rPr>
                <w:rFonts w:hint="eastAsia" w:ascii="宋体" w:hAnsi="宋体" w:eastAsia="宋体" w:cs="宋体"/>
                <w:bCs/>
                <w:color w:val="auto"/>
                <w:sz w:val="24"/>
                <w:szCs w:val="24"/>
                <w:highlight w:val="none"/>
              </w:rPr>
              <w:t>“</w:t>
            </w:r>
            <w:r>
              <w:rPr>
                <w:rFonts w:hint="eastAsia" w:ascii="宋体" w:hAnsi="宋体" w:cs="宋体"/>
                <w:bCs/>
                <w:color w:val="auto"/>
                <w:sz w:val="24"/>
                <w:szCs w:val="24"/>
                <w:highlight w:val="none"/>
                <w:lang w:val="en-US" w:eastAsia="zh-CN"/>
              </w:rPr>
              <w:t>铰链</w:t>
            </w:r>
            <w:r>
              <w:rPr>
                <w:rFonts w:hint="eastAsia" w:ascii="宋体" w:hAnsi="宋体" w:eastAsia="宋体" w:cs="宋体"/>
                <w:bCs/>
                <w:color w:val="auto"/>
                <w:sz w:val="24"/>
                <w:szCs w:val="24"/>
                <w:highlight w:val="none"/>
              </w:rPr>
              <w:t>”的技术参数进行评价：提供检验（检测）报告，检测项目内容至少包含以下项目：</w:t>
            </w:r>
          </w:p>
          <w:p w14:paraId="6BE6762B">
            <w:pPr>
              <w:keepNext w:val="0"/>
              <w:keepLines w:val="0"/>
              <w:numPr>
                <w:ilvl w:val="0"/>
                <w:numId w:val="0"/>
              </w:numPr>
              <w:suppressLineNumbers w:val="0"/>
              <w:spacing w:before="0" w:beforeAutospacing="0" w:after="0" w:afterAutospacing="0" w:line="360" w:lineRule="auto"/>
              <w:ind w:left="0" w:right="0" w:rightChars="0"/>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（1）金属件外观要求：冲压件、喷涂层，单项结论均为合格；</w:t>
            </w:r>
          </w:p>
          <w:p w14:paraId="15D9651C">
            <w:pPr>
              <w:keepNext w:val="0"/>
              <w:keepLines w:val="0"/>
              <w:numPr>
                <w:ilvl w:val="0"/>
                <w:numId w:val="0"/>
              </w:numPr>
              <w:suppressLineNumbers w:val="0"/>
              <w:spacing w:before="0" w:beforeAutospacing="0" w:after="0" w:afterAutospacing="0" w:line="360" w:lineRule="auto"/>
              <w:ind w:left="0" w:right="0" w:rightChars="0"/>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（2）功能：垂直静载荷、水平静载荷、耐久性、下沉量，单项结论均为合格；</w:t>
            </w:r>
          </w:p>
          <w:p w14:paraId="26CD77F3">
            <w:pPr>
              <w:keepNext w:val="0"/>
              <w:keepLines w:val="0"/>
              <w:numPr>
                <w:ilvl w:val="0"/>
                <w:numId w:val="0"/>
              </w:numPr>
              <w:suppressLineNumbers w:val="0"/>
              <w:spacing w:before="0" w:beforeAutospacing="0" w:after="0" w:afterAutospacing="0" w:line="360" w:lineRule="auto"/>
              <w:ind w:left="0" w:right="0" w:rightChars="0"/>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（3）过载要求：垂直静载荷、水平静载荷，单项结论均为合格；</w:t>
            </w:r>
          </w:p>
          <w:p w14:paraId="79584696">
            <w:pPr>
              <w:keepNext w:val="0"/>
              <w:keepLines w:val="0"/>
              <w:numPr>
                <w:ilvl w:val="0"/>
                <w:numId w:val="0"/>
              </w:numPr>
              <w:suppressLineNumbers w:val="0"/>
              <w:spacing w:before="0" w:beforeAutospacing="0" w:after="0" w:afterAutospacing="0" w:line="360" w:lineRule="auto"/>
              <w:ind w:left="0" w:right="0" w:rightChars="0"/>
              <w:rPr>
                <w:rFonts w:hint="eastAsia" w:ascii="宋体" w:hAnsi="宋体" w:cs="宋体"/>
                <w:bCs/>
                <w:color w:val="auto"/>
                <w:sz w:val="24"/>
                <w:szCs w:val="24"/>
                <w:highlight w:val="none"/>
                <w:lang w:val="en-US" w:eastAsia="zh-CN"/>
              </w:rPr>
            </w:pPr>
            <w:r>
              <w:rPr>
                <w:rFonts w:hint="eastAsia" w:ascii="宋体" w:hAnsi="宋体" w:eastAsia="宋体" w:cs="宋体"/>
                <w:bCs/>
                <w:color w:val="auto"/>
                <w:kern w:val="2"/>
                <w:sz w:val="24"/>
                <w:szCs w:val="24"/>
                <w:highlight w:val="none"/>
                <w:lang w:val="en-US" w:eastAsia="zh-CN" w:bidi="ar-SA"/>
              </w:rPr>
              <w:t>（4）金属表面耐腐蚀：乙酸盐雾试验(ASS)、中性盐雾试验(NSS)，涂(镀)层本身的耐腐蚀等级：10级，涂(镀)层对基体的保护等级：10级。</w:t>
            </w:r>
          </w:p>
          <w:p w14:paraId="16A2F065">
            <w:pPr>
              <w:keepNext w:val="0"/>
              <w:keepLines w:val="0"/>
              <w:suppressLineNumbers w:val="0"/>
              <w:spacing w:before="0" w:beforeAutospacing="0" w:after="0" w:afterAutospacing="0" w:line="360" w:lineRule="auto"/>
              <w:ind w:left="0" w:right="0"/>
              <w:jc w:val="left"/>
              <w:rPr>
                <w:rFonts w:hint="default" w:ascii="宋体" w:hAnsi="宋体" w:cs="宋体"/>
                <w:bCs/>
                <w:color w:val="auto"/>
                <w:sz w:val="24"/>
                <w:szCs w:val="24"/>
                <w:highlight w:val="none"/>
              </w:rPr>
            </w:pPr>
            <w:r>
              <w:rPr>
                <w:rFonts w:hint="eastAsia" w:ascii="宋体" w:hAnsi="宋体" w:cs="宋体"/>
                <w:bCs/>
                <w:color w:val="auto"/>
                <w:kern w:val="2"/>
                <w:sz w:val="24"/>
                <w:szCs w:val="24"/>
                <w:highlight w:val="none"/>
                <w:lang w:val="en-US" w:eastAsia="zh-CN"/>
              </w:rPr>
              <w:t>完全满足以上全部要求的得2分，否则不得分。</w:t>
            </w:r>
          </w:p>
          <w:p w14:paraId="76B3DE2F">
            <w:pPr>
              <w:keepNext w:val="0"/>
              <w:keepLines w:val="0"/>
              <w:suppressLineNumbers w:val="0"/>
              <w:spacing w:before="0" w:beforeAutospacing="0" w:after="0" w:afterAutospacing="0" w:line="360" w:lineRule="auto"/>
              <w:ind w:left="0" w:leftChars="0" w:right="0" w:rightChars="0"/>
              <w:rPr>
                <w:rFonts w:hint="eastAsia" w:ascii="宋体" w:hAnsi="宋体" w:cs="宋体"/>
                <w:bCs/>
                <w:color w:val="auto"/>
                <w:sz w:val="24"/>
                <w:szCs w:val="24"/>
                <w:highlight w:val="none"/>
              </w:rPr>
            </w:pPr>
            <w:r>
              <w:rPr>
                <w:rFonts w:hint="eastAsia" w:ascii="宋体" w:hAnsi="宋体" w:eastAsia="宋体" w:cs="宋体"/>
                <w:bCs/>
                <w:color w:val="auto"/>
                <w:sz w:val="24"/>
                <w:szCs w:val="24"/>
                <w:highlight w:val="none"/>
              </w:rPr>
              <w:t>注：</w:t>
            </w:r>
            <w:r>
              <w:rPr>
                <w:rFonts w:hint="eastAsia" w:ascii="宋体" w:hAnsi="宋体" w:cs="宋体"/>
                <w:bCs/>
                <w:color w:val="auto"/>
                <w:sz w:val="24"/>
                <w:szCs w:val="24"/>
                <w:highlight w:val="none"/>
                <w:lang w:eastAsia="zh-CN"/>
              </w:rPr>
              <w:t>投标人需提供第三方检验（检测）机构出具的有效检验（检测）报告复印件佐证，检验（检测）报告须具有检验（检测）资质标识（CMA或CNAS）并盖有检验（检测）专用章且需附有真伪查询二维码。投标人未提供检验（检测）报告或者不符合要求的不得分。</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4E3A7242">
            <w:pPr>
              <w:keepNext w:val="0"/>
              <w:keepLines w:val="0"/>
              <w:suppressLineNumbers w:val="0"/>
              <w:spacing w:before="0" w:beforeAutospacing="0" w:after="0" w:afterAutospacing="0" w:line="360" w:lineRule="auto"/>
              <w:ind w:left="0" w:leftChars="0" w:right="0" w:rightChars="0"/>
              <w:jc w:val="center"/>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p>
        </w:tc>
      </w:tr>
      <w:tr w14:paraId="088AEADB">
        <w:tblPrEx>
          <w:tblCellMar>
            <w:top w:w="0" w:type="dxa"/>
            <w:left w:w="108" w:type="dxa"/>
            <w:bottom w:w="0" w:type="dxa"/>
            <w:right w:w="108" w:type="dxa"/>
          </w:tblCellMar>
        </w:tblPrEx>
        <w:trPr>
          <w:trHeight w:val="90" w:hRule="atLeast"/>
        </w:trPr>
        <w:tc>
          <w:tcPr>
            <w:tcW w:w="883" w:type="dxa"/>
            <w:tcBorders>
              <w:top w:val="single" w:color="auto" w:sz="4" w:space="0"/>
              <w:left w:val="single" w:color="auto" w:sz="4" w:space="0"/>
              <w:bottom w:val="single" w:color="auto" w:sz="4" w:space="0"/>
              <w:right w:val="single" w:color="auto" w:sz="4" w:space="0"/>
            </w:tcBorders>
            <w:noWrap w:val="0"/>
            <w:vAlign w:val="center"/>
          </w:tcPr>
          <w:p w14:paraId="36832D70">
            <w:pPr>
              <w:keepNext w:val="0"/>
              <w:keepLines w:val="0"/>
              <w:suppressLineNumbers w:val="0"/>
              <w:spacing w:before="0" w:beforeAutospacing="0" w:after="0" w:afterAutospacing="0" w:line="360" w:lineRule="auto"/>
              <w:ind w:left="0" w:leftChars="0" w:right="0" w:rightChars="0"/>
              <w:jc w:val="center"/>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1-12</w:t>
            </w:r>
          </w:p>
        </w:tc>
        <w:tc>
          <w:tcPr>
            <w:tcW w:w="7156" w:type="dxa"/>
            <w:tcBorders>
              <w:top w:val="single" w:color="auto" w:sz="4" w:space="0"/>
              <w:left w:val="single" w:color="auto" w:sz="4" w:space="0"/>
              <w:bottom w:val="single" w:color="auto" w:sz="4" w:space="0"/>
              <w:right w:val="single" w:color="auto" w:sz="4" w:space="0"/>
            </w:tcBorders>
            <w:noWrap w:val="0"/>
            <w:vAlign w:val="top"/>
          </w:tcPr>
          <w:p w14:paraId="2A561308">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根据投标人所投货物</w:t>
            </w:r>
            <w:r>
              <w:rPr>
                <w:rFonts w:hint="eastAsia" w:ascii="宋体" w:hAnsi="宋体" w:eastAsia="宋体" w:cs="宋体"/>
                <w:bCs/>
                <w:color w:val="auto"/>
                <w:sz w:val="24"/>
                <w:szCs w:val="24"/>
                <w:highlight w:val="none"/>
                <w:lang w:val="en-US" w:eastAsia="zh-CN"/>
              </w:rPr>
              <w:t>所使用的</w:t>
            </w:r>
            <w:r>
              <w:rPr>
                <w:rFonts w:hint="eastAsia" w:ascii="宋体" w:hAnsi="宋体" w:eastAsia="宋体" w:cs="宋体"/>
                <w:bCs/>
                <w:color w:val="auto"/>
                <w:sz w:val="24"/>
                <w:szCs w:val="24"/>
                <w:highlight w:val="none"/>
              </w:rPr>
              <w:t>“</w:t>
            </w:r>
            <w:r>
              <w:rPr>
                <w:rFonts w:hint="eastAsia" w:ascii="宋体" w:hAnsi="宋体" w:cs="宋体"/>
                <w:bCs/>
                <w:color w:val="auto"/>
                <w:sz w:val="24"/>
                <w:szCs w:val="24"/>
                <w:highlight w:val="none"/>
                <w:lang w:val="en-US" w:eastAsia="zh-CN"/>
              </w:rPr>
              <w:t>西皮</w:t>
            </w:r>
            <w:r>
              <w:rPr>
                <w:rFonts w:hint="eastAsia" w:ascii="宋体" w:hAnsi="宋体" w:eastAsia="宋体" w:cs="宋体"/>
                <w:bCs/>
                <w:color w:val="auto"/>
                <w:sz w:val="24"/>
                <w:szCs w:val="24"/>
                <w:highlight w:val="none"/>
              </w:rPr>
              <w:t>”的技术参数进行评价：提供检验（检测）报告，检测项目内容至少包含以下项目：</w:t>
            </w:r>
          </w:p>
          <w:p w14:paraId="6515C026">
            <w:pPr>
              <w:keepNext w:val="0"/>
              <w:keepLines w:val="0"/>
              <w:numPr>
                <w:ilvl w:val="0"/>
                <w:numId w:val="4"/>
              </w:numPr>
              <w:suppressLineNumbers w:val="0"/>
              <w:spacing w:before="0" w:beforeAutospacing="0" w:after="0" w:afterAutospacing="0" w:line="360" w:lineRule="auto"/>
              <w:ind w:left="0" w:right="0" w:rightChars="0"/>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理化性能：①耐折牢度(50000次)，检验结果：无裂纹；②撕裂力≥150N；③禁用偶氮染料、游离甲醛，未检出；</w:t>
            </w:r>
          </w:p>
          <w:p w14:paraId="673C04DC">
            <w:pPr>
              <w:keepNext w:val="0"/>
              <w:keepLines w:val="0"/>
              <w:numPr>
                <w:ilvl w:val="0"/>
                <w:numId w:val="4"/>
              </w:numPr>
              <w:suppressLineNumbers w:val="0"/>
              <w:spacing w:before="0" w:beforeAutospacing="0" w:after="0" w:afterAutospacing="0" w:line="360" w:lineRule="auto"/>
              <w:ind w:left="0" w:right="0" w:rightChars="0"/>
              <w:rPr>
                <w:rFonts w:hint="default" w:ascii="宋体" w:hAnsi="宋体" w:eastAsia="宋体" w:cs="宋体"/>
                <w:bCs/>
                <w:color w:val="auto"/>
                <w:kern w:val="2"/>
                <w:sz w:val="24"/>
                <w:szCs w:val="24"/>
                <w:highlight w:val="none"/>
                <w:lang w:val="en-US" w:eastAsia="zh-CN" w:bidi="ar-SA"/>
              </w:rPr>
            </w:pPr>
            <w:r>
              <w:rPr>
                <w:rFonts w:hint="default" w:ascii="宋体" w:hAnsi="宋体" w:eastAsia="宋体" w:cs="宋体"/>
                <w:bCs/>
                <w:color w:val="auto"/>
                <w:kern w:val="2"/>
                <w:sz w:val="24"/>
                <w:szCs w:val="24"/>
                <w:highlight w:val="none"/>
                <w:lang w:val="en-US" w:eastAsia="zh-CN" w:bidi="ar-SA"/>
              </w:rPr>
              <w:t>阻燃性能安全技术要求</w:t>
            </w:r>
            <w:r>
              <w:rPr>
                <w:rFonts w:hint="eastAsia" w:ascii="宋体" w:hAnsi="宋体" w:eastAsia="宋体" w:cs="宋体"/>
                <w:bCs/>
                <w:color w:val="auto"/>
                <w:kern w:val="2"/>
                <w:sz w:val="24"/>
                <w:szCs w:val="24"/>
                <w:highlight w:val="none"/>
                <w:lang w:val="en-US" w:eastAsia="zh-CN" w:bidi="ar-SA"/>
              </w:rPr>
              <w:t>：香烟点火源引燃试验-阻燃等级I级，检验结果：阻燃I级，通过香烟引燃。</w:t>
            </w:r>
          </w:p>
          <w:p w14:paraId="43BDF10F">
            <w:pPr>
              <w:keepNext w:val="0"/>
              <w:keepLines w:val="0"/>
              <w:suppressLineNumbers w:val="0"/>
              <w:spacing w:before="0" w:beforeAutospacing="0" w:after="0" w:afterAutospacing="0" w:line="360" w:lineRule="auto"/>
              <w:ind w:left="0" w:right="0"/>
              <w:jc w:val="left"/>
              <w:rPr>
                <w:rFonts w:hint="default" w:ascii="宋体" w:hAnsi="宋体" w:cs="宋体"/>
                <w:bCs/>
                <w:color w:val="auto"/>
                <w:sz w:val="24"/>
                <w:szCs w:val="24"/>
                <w:highlight w:val="none"/>
              </w:rPr>
            </w:pPr>
            <w:r>
              <w:rPr>
                <w:rFonts w:hint="eastAsia" w:ascii="宋体" w:hAnsi="宋体" w:cs="宋体"/>
                <w:bCs/>
                <w:color w:val="auto"/>
                <w:kern w:val="2"/>
                <w:sz w:val="24"/>
                <w:szCs w:val="24"/>
                <w:highlight w:val="none"/>
                <w:lang w:val="en-US" w:eastAsia="zh-CN"/>
              </w:rPr>
              <w:t>完全满足以上全部要求的得2分，否则不得分。</w:t>
            </w:r>
          </w:p>
          <w:p w14:paraId="16F6C286">
            <w:pPr>
              <w:keepNext w:val="0"/>
              <w:keepLines w:val="0"/>
              <w:suppressLineNumbers w:val="0"/>
              <w:spacing w:before="0" w:beforeAutospacing="0" w:after="0" w:afterAutospacing="0" w:line="360" w:lineRule="auto"/>
              <w:ind w:left="0" w:leftChars="0" w:right="0" w:rightChars="0"/>
              <w:rPr>
                <w:rFonts w:hint="eastAsia" w:ascii="宋体" w:hAnsi="宋体" w:cs="宋体"/>
                <w:bCs/>
                <w:color w:val="auto"/>
                <w:sz w:val="24"/>
                <w:szCs w:val="24"/>
                <w:highlight w:val="none"/>
              </w:rPr>
            </w:pPr>
            <w:r>
              <w:rPr>
                <w:rFonts w:hint="eastAsia" w:ascii="宋体" w:hAnsi="宋体" w:eastAsia="宋体" w:cs="宋体"/>
                <w:bCs/>
                <w:color w:val="auto"/>
                <w:sz w:val="24"/>
                <w:szCs w:val="24"/>
                <w:highlight w:val="none"/>
              </w:rPr>
              <w:t>注：</w:t>
            </w:r>
            <w:r>
              <w:rPr>
                <w:rFonts w:hint="eastAsia" w:ascii="宋体" w:hAnsi="宋体" w:cs="宋体"/>
                <w:bCs/>
                <w:color w:val="auto"/>
                <w:sz w:val="24"/>
                <w:szCs w:val="24"/>
                <w:highlight w:val="none"/>
                <w:lang w:eastAsia="zh-CN"/>
              </w:rPr>
              <w:t>投标人需提供第三方检验（检测）机构出具的有效检验（检测）报告复印件佐证，检验（检测）报告须具有检验（检测）资质标识（CMA或CNAS）并盖有检验（检测）专用章且需附有真伪查询二维码。投标人未提供检验（检测）报告或者不符合要求的不得分。</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64D75134">
            <w:pPr>
              <w:keepNext w:val="0"/>
              <w:keepLines w:val="0"/>
              <w:suppressLineNumbers w:val="0"/>
              <w:spacing w:before="0" w:beforeAutospacing="0" w:after="0" w:afterAutospacing="0" w:line="360" w:lineRule="auto"/>
              <w:ind w:left="0" w:leftChars="0" w:right="0" w:rightChars="0"/>
              <w:jc w:val="center"/>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p>
        </w:tc>
      </w:tr>
      <w:tr w14:paraId="1FFC86B7">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2120C63A">
            <w:pPr>
              <w:keepNext w:val="0"/>
              <w:keepLines w:val="0"/>
              <w:suppressLineNumbers w:val="0"/>
              <w:spacing w:before="0" w:beforeAutospacing="0" w:after="0" w:afterAutospacing="0" w:line="360" w:lineRule="auto"/>
              <w:ind w:left="0" w:leftChars="0" w:right="0" w:rightChars="0"/>
              <w:jc w:val="center"/>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1-13</w:t>
            </w:r>
          </w:p>
        </w:tc>
        <w:tc>
          <w:tcPr>
            <w:tcW w:w="7156" w:type="dxa"/>
            <w:tcBorders>
              <w:top w:val="single" w:color="auto" w:sz="4" w:space="0"/>
              <w:left w:val="single" w:color="auto" w:sz="4" w:space="0"/>
              <w:bottom w:val="single" w:color="auto" w:sz="4" w:space="0"/>
              <w:right w:val="single" w:color="auto" w:sz="4" w:space="0"/>
            </w:tcBorders>
            <w:noWrap w:val="0"/>
            <w:vAlign w:val="top"/>
          </w:tcPr>
          <w:p w14:paraId="7FD5D027">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根据投标人所投货物</w:t>
            </w:r>
            <w:r>
              <w:rPr>
                <w:rFonts w:hint="eastAsia" w:ascii="宋体" w:hAnsi="宋体" w:eastAsia="宋体" w:cs="宋体"/>
                <w:bCs/>
                <w:color w:val="auto"/>
                <w:sz w:val="24"/>
                <w:szCs w:val="24"/>
                <w:highlight w:val="none"/>
                <w:lang w:val="en-US" w:eastAsia="zh-CN"/>
              </w:rPr>
              <w:t>所使用的</w:t>
            </w:r>
            <w:r>
              <w:rPr>
                <w:rFonts w:hint="eastAsia" w:ascii="宋体" w:hAnsi="宋体" w:eastAsia="宋体" w:cs="宋体"/>
                <w:bCs/>
                <w:color w:val="auto"/>
                <w:sz w:val="24"/>
                <w:szCs w:val="24"/>
                <w:highlight w:val="none"/>
              </w:rPr>
              <w:t>“</w:t>
            </w:r>
            <w:r>
              <w:rPr>
                <w:rFonts w:hint="eastAsia" w:ascii="宋体" w:hAnsi="宋体" w:cs="宋体"/>
                <w:bCs/>
                <w:color w:val="auto"/>
                <w:sz w:val="24"/>
                <w:szCs w:val="24"/>
                <w:highlight w:val="none"/>
                <w:lang w:val="en-US" w:eastAsia="zh-CN"/>
              </w:rPr>
              <w:t>坐垫</w:t>
            </w:r>
            <w:r>
              <w:rPr>
                <w:rFonts w:hint="eastAsia" w:ascii="宋体" w:hAnsi="宋体" w:eastAsia="宋体" w:cs="宋体"/>
                <w:bCs/>
                <w:color w:val="auto"/>
                <w:sz w:val="24"/>
                <w:szCs w:val="24"/>
                <w:highlight w:val="none"/>
              </w:rPr>
              <w:t>”的技术参数进行评价：提供检验（检测）报告，检测项目内容至少包含以下项目：</w:t>
            </w:r>
          </w:p>
          <w:p w14:paraId="1DA72AF4">
            <w:pPr>
              <w:keepNext w:val="0"/>
              <w:keepLines w:val="0"/>
              <w:suppressLineNumbers w:val="0"/>
              <w:spacing w:before="0" w:beforeAutospacing="0" w:after="0" w:afterAutospacing="0" w:line="360" w:lineRule="auto"/>
              <w:ind w:left="0" w:right="0"/>
              <w:jc w:val="left"/>
              <w:rPr>
                <w:rFonts w:hint="default" w:ascii="宋体" w:hAnsi="宋体" w:cs="宋体"/>
                <w:bCs/>
                <w:color w:val="auto"/>
                <w:sz w:val="24"/>
                <w:szCs w:val="24"/>
                <w:highlight w:val="none"/>
              </w:rPr>
            </w:pPr>
            <w:r>
              <w:rPr>
                <w:rStyle w:val="19"/>
                <w:rFonts w:hint="default" w:ascii="宋体" w:hAnsi="宋体" w:eastAsia="宋体"/>
                <w:color w:val="auto"/>
                <w:sz w:val="24"/>
                <w:szCs w:val="24"/>
                <w:highlight w:val="none"/>
              </w:rPr>
              <w:t>（1）理化性能：①其他件（涂层）</w:t>
            </w:r>
            <w:r>
              <w:rPr>
                <w:rStyle w:val="19"/>
                <w:rFonts w:hint="eastAsia" w:ascii="宋体" w:hAnsi="宋体"/>
                <w:color w:val="auto"/>
                <w:sz w:val="24"/>
                <w:szCs w:val="24"/>
                <w:highlight w:val="none"/>
                <w:lang w:eastAsia="zh-CN"/>
              </w:rPr>
              <w:t>：</w:t>
            </w:r>
            <w:r>
              <w:rPr>
                <w:rStyle w:val="19"/>
                <w:rFonts w:hint="default" w:ascii="宋体" w:hAnsi="宋体" w:eastAsia="宋体"/>
                <w:color w:val="auto"/>
                <w:sz w:val="24"/>
                <w:szCs w:val="24"/>
                <w:highlight w:val="none"/>
              </w:rPr>
              <w:t>冲击强度检</w:t>
            </w:r>
            <w:r>
              <w:rPr>
                <w:rStyle w:val="19"/>
                <w:rFonts w:hint="eastAsia" w:ascii="宋体" w:hAnsi="宋体"/>
                <w:color w:val="auto"/>
                <w:sz w:val="24"/>
                <w:szCs w:val="24"/>
                <w:highlight w:val="none"/>
                <w:lang w:eastAsia="zh-CN"/>
              </w:rPr>
              <w:t>，</w:t>
            </w:r>
            <w:r>
              <w:rPr>
                <w:rStyle w:val="19"/>
                <w:rFonts w:hint="default" w:ascii="宋体" w:hAnsi="宋体" w:eastAsia="宋体"/>
                <w:color w:val="auto"/>
                <w:sz w:val="24"/>
                <w:szCs w:val="24"/>
                <w:highlight w:val="none"/>
              </w:rPr>
              <w:t>②塑料件</w:t>
            </w:r>
            <w:r>
              <w:rPr>
                <w:rStyle w:val="19"/>
                <w:rFonts w:hint="eastAsia" w:ascii="宋体" w:hAnsi="宋体"/>
                <w:color w:val="auto"/>
                <w:sz w:val="24"/>
                <w:szCs w:val="24"/>
                <w:highlight w:val="none"/>
                <w:lang w:eastAsia="zh-CN"/>
              </w:rPr>
              <w:t>：</w:t>
            </w:r>
            <w:r>
              <w:rPr>
                <w:rStyle w:val="19"/>
                <w:rFonts w:hint="default" w:ascii="宋体" w:hAnsi="宋体" w:eastAsia="宋体"/>
                <w:color w:val="auto"/>
                <w:sz w:val="24"/>
                <w:szCs w:val="24"/>
                <w:highlight w:val="none"/>
              </w:rPr>
              <w:t>耐冷热循环</w:t>
            </w:r>
            <w:r>
              <w:rPr>
                <w:rStyle w:val="19"/>
                <w:rFonts w:hint="eastAsia" w:ascii="宋体" w:hAnsi="宋体"/>
                <w:color w:val="auto"/>
                <w:sz w:val="24"/>
                <w:szCs w:val="24"/>
                <w:highlight w:val="none"/>
                <w:lang w:eastAsia="zh-CN"/>
              </w:rPr>
              <w:t>，</w:t>
            </w:r>
            <w:r>
              <w:rPr>
                <w:rStyle w:val="19"/>
                <w:rFonts w:hint="default" w:ascii="宋体" w:hAnsi="宋体" w:eastAsia="宋体"/>
                <w:color w:val="auto"/>
                <w:sz w:val="24"/>
                <w:szCs w:val="24"/>
                <w:highlight w:val="none"/>
              </w:rPr>
              <w:t>①</w:t>
            </w:r>
            <w:r>
              <w:rPr>
                <w:rStyle w:val="19"/>
                <w:rFonts w:hint="eastAsia" w:ascii="宋体" w:hAnsi="宋体" w:eastAsia="宋体"/>
                <w:color w:val="auto"/>
                <w:sz w:val="24"/>
                <w:szCs w:val="24"/>
                <w:highlight w:val="none"/>
                <w:lang w:val="en-US" w:eastAsia="zh-CN"/>
              </w:rPr>
              <w:t>-</w:t>
            </w:r>
            <w:r>
              <w:rPr>
                <w:rStyle w:val="19"/>
                <w:rFonts w:hint="default" w:ascii="宋体" w:hAnsi="宋体" w:eastAsia="宋体"/>
                <w:color w:val="auto"/>
                <w:sz w:val="24"/>
                <w:szCs w:val="24"/>
                <w:highlight w:val="none"/>
              </w:rPr>
              <w:t>②</w:t>
            </w:r>
            <w:r>
              <w:rPr>
                <w:rStyle w:val="19"/>
                <w:rFonts w:hint="eastAsia" w:ascii="宋体" w:hAnsi="宋体" w:eastAsia="宋体"/>
                <w:color w:val="auto"/>
                <w:sz w:val="24"/>
                <w:szCs w:val="24"/>
                <w:highlight w:val="none"/>
                <w:lang w:val="en-US" w:eastAsia="zh-CN"/>
              </w:rPr>
              <w:t>项单项评价合格；</w:t>
            </w:r>
            <w:r>
              <w:rPr>
                <w:rStyle w:val="19"/>
                <w:rFonts w:hint="default" w:ascii="宋体" w:hAnsi="宋体" w:eastAsia="宋体"/>
                <w:color w:val="auto"/>
                <w:sz w:val="24"/>
                <w:szCs w:val="24"/>
                <w:highlight w:val="none"/>
              </w:rPr>
              <w:br w:type="textWrapping"/>
            </w:r>
            <w:r>
              <w:rPr>
                <w:rStyle w:val="19"/>
                <w:rFonts w:hint="default" w:ascii="宋体" w:hAnsi="宋体" w:eastAsia="宋体"/>
                <w:color w:val="auto"/>
                <w:sz w:val="24"/>
                <w:szCs w:val="24"/>
                <w:highlight w:val="none"/>
              </w:rPr>
              <w:t>（</w:t>
            </w:r>
            <w:r>
              <w:rPr>
                <w:rStyle w:val="19"/>
                <w:rFonts w:hint="eastAsia" w:ascii="宋体" w:hAnsi="宋体"/>
                <w:color w:val="auto"/>
                <w:sz w:val="24"/>
                <w:szCs w:val="24"/>
                <w:highlight w:val="none"/>
                <w:lang w:val="en-US" w:eastAsia="zh-CN"/>
              </w:rPr>
              <w:t>3</w:t>
            </w:r>
            <w:r>
              <w:rPr>
                <w:rStyle w:val="19"/>
                <w:rFonts w:hint="default" w:ascii="宋体" w:hAnsi="宋体" w:eastAsia="宋体"/>
                <w:color w:val="auto"/>
                <w:sz w:val="24"/>
                <w:szCs w:val="24"/>
                <w:highlight w:val="none"/>
              </w:rPr>
              <w:t>）邻苯二甲酸酯/%：邻苯二甲酸二丁酯（DBP）、邻苯二甲酸丁基苄酯（BBP）、邻苯二甲酸二(2-乙基己基)酯（DEHP）、邻苯二甲酸二正辛酯（DNOP）、邻苯二甲酸二异壬酯（DINP）、邻苯二甲酸二异癸酯（DIDP）</w:t>
            </w:r>
            <w:r>
              <w:rPr>
                <w:rStyle w:val="19"/>
                <w:rFonts w:hint="eastAsia" w:ascii="宋体" w:hAnsi="宋体"/>
                <w:color w:val="auto"/>
                <w:sz w:val="24"/>
                <w:szCs w:val="24"/>
                <w:highlight w:val="none"/>
                <w:lang w:eastAsia="zh-CN"/>
              </w:rPr>
              <w:t>，</w:t>
            </w:r>
            <w:r>
              <w:rPr>
                <w:rStyle w:val="19"/>
                <w:rFonts w:hint="default" w:ascii="宋体" w:hAnsi="宋体" w:eastAsia="宋体"/>
                <w:color w:val="auto"/>
                <w:sz w:val="24"/>
                <w:szCs w:val="24"/>
                <w:highlight w:val="none"/>
              </w:rPr>
              <w:t>均未检出；</w:t>
            </w:r>
            <w:r>
              <w:rPr>
                <w:rStyle w:val="19"/>
                <w:rFonts w:hint="default" w:ascii="宋体" w:hAnsi="宋体" w:eastAsia="宋体"/>
                <w:color w:val="auto"/>
                <w:sz w:val="24"/>
                <w:szCs w:val="24"/>
                <w:highlight w:val="none"/>
              </w:rPr>
              <w:br w:type="textWrapping"/>
            </w:r>
            <w:r>
              <w:rPr>
                <w:rStyle w:val="19"/>
                <w:rFonts w:hint="default" w:ascii="宋体" w:hAnsi="宋体" w:eastAsia="宋体"/>
                <w:color w:val="auto"/>
                <w:sz w:val="24"/>
                <w:szCs w:val="24"/>
                <w:highlight w:val="none"/>
              </w:rPr>
              <w:t>（</w:t>
            </w:r>
            <w:r>
              <w:rPr>
                <w:rStyle w:val="19"/>
                <w:rFonts w:hint="eastAsia" w:ascii="宋体" w:hAnsi="宋体"/>
                <w:color w:val="auto"/>
                <w:sz w:val="24"/>
                <w:szCs w:val="24"/>
                <w:highlight w:val="none"/>
                <w:lang w:val="en-US" w:eastAsia="zh-CN"/>
              </w:rPr>
              <w:t>4</w:t>
            </w:r>
            <w:r>
              <w:rPr>
                <w:rStyle w:val="19"/>
                <w:rFonts w:hint="default" w:ascii="宋体" w:hAnsi="宋体" w:eastAsia="宋体"/>
                <w:color w:val="auto"/>
                <w:sz w:val="24"/>
                <w:szCs w:val="24"/>
                <w:highlight w:val="none"/>
              </w:rPr>
              <w:t>）重金属：可溶性铅、可溶性镉、可溶性铬、可溶性汞</w:t>
            </w:r>
            <w:r>
              <w:rPr>
                <w:rStyle w:val="19"/>
                <w:rFonts w:hint="eastAsia" w:ascii="宋体" w:hAnsi="宋体"/>
                <w:color w:val="auto"/>
                <w:sz w:val="24"/>
                <w:szCs w:val="24"/>
                <w:highlight w:val="none"/>
                <w:lang w:eastAsia="zh-CN"/>
              </w:rPr>
              <w:t>，</w:t>
            </w:r>
            <w:r>
              <w:rPr>
                <w:rStyle w:val="19"/>
                <w:rFonts w:hint="eastAsia" w:ascii="宋体" w:hAnsi="宋体"/>
                <w:color w:val="auto"/>
                <w:sz w:val="24"/>
                <w:szCs w:val="24"/>
                <w:highlight w:val="none"/>
                <w:lang w:val="en-US" w:eastAsia="zh-CN"/>
              </w:rPr>
              <w:t>均</w:t>
            </w:r>
            <w:r>
              <w:rPr>
                <w:rStyle w:val="19"/>
                <w:rFonts w:hint="default" w:ascii="宋体" w:hAnsi="宋体" w:eastAsia="宋体"/>
                <w:color w:val="auto"/>
                <w:sz w:val="24"/>
                <w:szCs w:val="24"/>
                <w:highlight w:val="none"/>
              </w:rPr>
              <w:t>未检出；</w:t>
            </w:r>
            <w:r>
              <w:rPr>
                <w:rStyle w:val="19"/>
                <w:rFonts w:hint="default" w:ascii="宋体" w:hAnsi="宋体" w:eastAsia="宋体"/>
                <w:color w:val="auto"/>
                <w:sz w:val="24"/>
                <w:szCs w:val="24"/>
                <w:highlight w:val="none"/>
              </w:rPr>
              <w:br w:type="textWrapping"/>
            </w:r>
            <w:r>
              <w:rPr>
                <w:rStyle w:val="19"/>
                <w:rFonts w:hint="default" w:ascii="宋体" w:hAnsi="宋体" w:eastAsia="宋体"/>
                <w:color w:val="auto"/>
                <w:sz w:val="24"/>
                <w:szCs w:val="24"/>
                <w:highlight w:val="none"/>
              </w:rPr>
              <w:t>（</w:t>
            </w:r>
            <w:r>
              <w:rPr>
                <w:rStyle w:val="19"/>
                <w:rFonts w:hint="eastAsia" w:ascii="宋体" w:hAnsi="宋体"/>
                <w:color w:val="auto"/>
                <w:sz w:val="24"/>
                <w:szCs w:val="24"/>
                <w:highlight w:val="none"/>
                <w:lang w:val="en-US" w:eastAsia="zh-CN"/>
              </w:rPr>
              <w:t>5</w:t>
            </w:r>
            <w:r>
              <w:rPr>
                <w:rStyle w:val="19"/>
                <w:rFonts w:hint="default" w:ascii="宋体" w:hAnsi="宋体" w:eastAsia="宋体"/>
                <w:color w:val="auto"/>
                <w:sz w:val="24"/>
                <w:szCs w:val="24"/>
                <w:highlight w:val="none"/>
              </w:rPr>
              <w:t>）抗菌性能：铜绿假单胞菌抗菌性能值检测结果≥3.08（抗菌率99.92%）。</w:t>
            </w:r>
            <w:r>
              <w:rPr>
                <w:rStyle w:val="19"/>
                <w:rFonts w:hint="default" w:ascii="宋体" w:hAnsi="宋体" w:eastAsia="宋体"/>
                <w:color w:val="auto"/>
                <w:sz w:val="24"/>
                <w:szCs w:val="24"/>
                <w:highlight w:val="none"/>
              </w:rPr>
              <w:br w:type="textWrapping"/>
            </w:r>
            <w:r>
              <w:rPr>
                <w:rFonts w:hint="eastAsia" w:ascii="宋体" w:hAnsi="宋体" w:cs="宋体"/>
                <w:bCs/>
                <w:color w:val="auto"/>
                <w:kern w:val="2"/>
                <w:sz w:val="24"/>
                <w:szCs w:val="24"/>
                <w:highlight w:val="none"/>
                <w:lang w:val="en-US" w:eastAsia="zh-CN"/>
              </w:rPr>
              <w:t>完全满足以上全部要求的得2分，否则不得分。</w:t>
            </w:r>
          </w:p>
          <w:p w14:paraId="1D6723C8">
            <w:pPr>
              <w:keepNext w:val="0"/>
              <w:keepLines w:val="0"/>
              <w:suppressLineNumbers w:val="0"/>
              <w:spacing w:before="0" w:beforeAutospacing="0" w:after="0" w:afterAutospacing="0" w:line="360" w:lineRule="auto"/>
              <w:ind w:left="0" w:leftChars="0" w:right="0" w:rightChars="0"/>
              <w:rPr>
                <w:rFonts w:hint="eastAsia" w:ascii="宋体" w:hAnsi="宋体" w:cs="宋体"/>
                <w:bCs/>
                <w:color w:val="auto"/>
                <w:sz w:val="24"/>
                <w:szCs w:val="24"/>
                <w:highlight w:val="none"/>
              </w:rPr>
            </w:pPr>
            <w:r>
              <w:rPr>
                <w:rFonts w:hint="eastAsia" w:ascii="宋体" w:hAnsi="宋体" w:eastAsia="宋体" w:cs="宋体"/>
                <w:bCs/>
                <w:color w:val="auto"/>
                <w:sz w:val="24"/>
                <w:szCs w:val="24"/>
                <w:highlight w:val="none"/>
              </w:rPr>
              <w:t>注：</w:t>
            </w:r>
            <w:r>
              <w:rPr>
                <w:rFonts w:hint="eastAsia" w:ascii="宋体" w:hAnsi="宋体" w:cs="宋体"/>
                <w:bCs/>
                <w:color w:val="auto"/>
                <w:sz w:val="24"/>
                <w:szCs w:val="24"/>
                <w:highlight w:val="none"/>
                <w:lang w:eastAsia="zh-CN"/>
              </w:rPr>
              <w:t>投标人需提供第三方检验（检测）机构出具的有效检验（检测）报告复印件佐证，检验（检测）报告须具有检验（检测）资质标识（CMA或CNAS）并盖有检验（检测）专用章且需附有真伪查询二维码。投标人未提供检验（检测）报告或者不符合要求的不得分。</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1B7015E3">
            <w:pPr>
              <w:keepNext w:val="0"/>
              <w:keepLines w:val="0"/>
              <w:suppressLineNumbers w:val="0"/>
              <w:spacing w:before="0" w:beforeAutospacing="0" w:after="0" w:afterAutospacing="0" w:line="360" w:lineRule="auto"/>
              <w:ind w:left="0" w:leftChars="0" w:right="0" w:rightChars="0"/>
              <w:jc w:val="center"/>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p>
        </w:tc>
      </w:tr>
      <w:tr w14:paraId="7376D946">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19BC034">
            <w:pPr>
              <w:keepNext w:val="0"/>
              <w:keepLines w:val="0"/>
              <w:suppressLineNumbers w:val="0"/>
              <w:spacing w:before="0" w:beforeAutospacing="0" w:after="0" w:afterAutospacing="0" w:line="360" w:lineRule="auto"/>
              <w:ind w:left="0" w:leftChars="0" w:right="0" w:rightChars="0"/>
              <w:jc w:val="center"/>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1-14</w:t>
            </w:r>
          </w:p>
        </w:tc>
        <w:tc>
          <w:tcPr>
            <w:tcW w:w="7156" w:type="dxa"/>
            <w:tcBorders>
              <w:top w:val="single" w:color="auto" w:sz="4" w:space="0"/>
              <w:left w:val="single" w:color="auto" w:sz="4" w:space="0"/>
              <w:bottom w:val="single" w:color="auto" w:sz="4" w:space="0"/>
              <w:right w:val="single" w:color="auto" w:sz="4" w:space="0"/>
            </w:tcBorders>
            <w:noWrap w:val="0"/>
            <w:vAlign w:val="top"/>
          </w:tcPr>
          <w:p w14:paraId="2CEE736D">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根据投标人所投货物</w:t>
            </w:r>
            <w:r>
              <w:rPr>
                <w:rFonts w:hint="eastAsia" w:ascii="宋体" w:hAnsi="宋体" w:eastAsia="宋体" w:cs="宋体"/>
                <w:bCs/>
                <w:color w:val="auto"/>
                <w:sz w:val="24"/>
                <w:szCs w:val="24"/>
                <w:highlight w:val="none"/>
                <w:lang w:val="en-US" w:eastAsia="zh-CN"/>
              </w:rPr>
              <w:t>所使用的</w:t>
            </w:r>
            <w:r>
              <w:rPr>
                <w:rFonts w:hint="eastAsia" w:ascii="宋体" w:hAnsi="宋体" w:eastAsia="宋体" w:cs="宋体"/>
                <w:bCs/>
                <w:color w:val="auto"/>
                <w:sz w:val="24"/>
                <w:szCs w:val="24"/>
                <w:highlight w:val="none"/>
              </w:rPr>
              <w:t>“</w:t>
            </w:r>
            <w:r>
              <w:rPr>
                <w:rFonts w:hint="eastAsia" w:ascii="宋体" w:hAnsi="宋体" w:cs="宋体"/>
                <w:bCs/>
                <w:color w:val="auto"/>
                <w:sz w:val="24"/>
                <w:szCs w:val="24"/>
                <w:highlight w:val="none"/>
                <w:lang w:val="en-US" w:eastAsia="zh-CN"/>
              </w:rPr>
              <w:t>普通螺栓</w:t>
            </w:r>
            <w:r>
              <w:rPr>
                <w:rFonts w:hint="eastAsia" w:ascii="宋体" w:hAnsi="宋体" w:eastAsia="宋体" w:cs="宋体"/>
                <w:bCs/>
                <w:color w:val="auto"/>
                <w:sz w:val="24"/>
                <w:szCs w:val="24"/>
                <w:highlight w:val="none"/>
              </w:rPr>
              <w:t>”的技术参数进行评价：提供检验（检测）报告，检测项目内容至少包含以下项目：</w:t>
            </w:r>
          </w:p>
          <w:p w14:paraId="2D5FDA9B">
            <w:pPr>
              <w:keepNext w:val="0"/>
              <w:keepLines w:val="0"/>
              <w:numPr>
                <w:ilvl w:val="0"/>
                <w:numId w:val="0"/>
              </w:numPr>
              <w:suppressLineNumbers w:val="0"/>
              <w:spacing w:before="0" w:beforeAutospacing="0" w:after="0" w:afterAutospacing="0" w:line="360" w:lineRule="auto"/>
              <w:ind w:left="0" w:leftChars="0" w:right="0" w:rightChars="0"/>
              <w:jc w:val="left"/>
              <w:rPr>
                <w:rStyle w:val="19"/>
                <w:rFonts w:hint="default" w:ascii="宋体" w:hAnsi="宋体" w:eastAsia="宋体"/>
                <w:color w:val="auto"/>
                <w:sz w:val="24"/>
                <w:szCs w:val="24"/>
                <w:highlight w:val="none"/>
              </w:rPr>
            </w:pPr>
            <w:r>
              <w:rPr>
                <w:rFonts w:hint="default" w:ascii="宋体" w:hAnsi="宋体" w:eastAsia="宋体" w:cs="宋体"/>
                <w:color w:val="auto"/>
                <w:kern w:val="2"/>
                <w:sz w:val="24"/>
                <w:szCs w:val="24"/>
                <w:highlight w:val="none"/>
                <w:lang w:val="en-US" w:eastAsia="zh-CN" w:bidi="ar-SA"/>
              </w:rPr>
              <w:t>（1）</w:t>
            </w:r>
            <w:r>
              <w:rPr>
                <w:rStyle w:val="19"/>
                <w:rFonts w:hint="eastAsia" w:ascii="宋体" w:hAnsi="宋体" w:eastAsia="宋体"/>
                <w:color w:val="auto"/>
                <w:sz w:val="24"/>
                <w:szCs w:val="24"/>
                <w:highlight w:val="none"/>
                <w:lang w:val="en-US" w:eastAsia="zh-CN"/>
              </w:rPr>
              <w:t>电镀层：①表面应无剥落、返锈、毛刺，表面应无烧焦、起泡、针孔、裂纹、花斑(不包括镀彩锌)和划痕；</w:t>
            </w:r>
            <w:r>
              <w:rPr>
                <w:rStyle w:val="19"/>
                <w:rFonts w:hint="default" w:ascii="宋体" w:hAnsi="宋体" w:eastAsia="宋体"/>
                <w:color w:val="auto"/>
                <w:sz w:val="24"/>
                <w:szCs w:val="24"/>
                <w:highlight w:val="none"/>
              </w:rPr>
              <w:br w:type="textWrapping"/>
            </w:r>
            <w:r>
              <w:rPr>
                <w:rStyle w:val="19"/>
                <w:rFonts w:hint="default" w:ascii="宋体" w:hAnsi="宋体" w:eastAsia="宋体"/>
                <w:color w:val="auto"/>
                <w:sz w:val="24"/>
                <w:szCs w:val="24"/>
                <w:highlight w:val="none"/>
              </w:rPr>
              <w:t>（</w:t>
            </w:r>
            <w:r>
              <w:rPr>
                <w:rStyle w:val="19"/>
                <w:rFonts w:hint="eastAsia" w:ascii="宋体" w:hAnsi="宋体" w:eastAsia="宋体"/>
                <w:color w:val="auto"/>
                <w:sz w:val="24"/>
                <w:szCs w:val="24"/>
                <w:highlight w:val="none"/>
                <w:lang w:val="en-US" w:eastAsia="zh-CN"/>
              </w:rPr>
              <w:t>2</w:t>
            </w:r>
            <w:r>
              <w:rPr>
                <w:rStyle w:val="19"/>
                <w:rFonts w:hint="default" w:ascii="宋体" w:hAnsi="宋体" w:eastAsia="宋体"/>
                <w:color w:val="auto"/>
                <w:sz w:val="24"/>
                <w:szCs w:val="24"/>
                <w:highlight w:val="none"/>
              </w:rPr>
              <w:t>）洛氏硬度(1d,r/2内)</w:t>
            </w:r>
            <w:r>
              <w:rPr>
                <w:rStyle w:val="19"/>
                <w:rFonts w:hint="eastAsia" w:ascii="宋体" w:hAnsi="宋体" w:eastAsia="宋体"/>
                <w:color w:val="auto"/>
                <w:sz w:val="24"/>
                <w:szCs w:val="24"/>
                <w:highlight w:val="none"/>
                <w:lang w:val="en-US" w:eastAsia="zh-CN"/>
              </w:rPr>
              <w:t>≥61.5HRB；</w:t>
            </w:r>
          </w:p>
          <w:p w14:paraId="758FDD40">
            <w:pPr>
              <w:keepNext w:val="0"/>
              <w:keepLines w:val="0"/>
              <w:numPr>
                <w:ilvl w:val="0"/>
                <w:numId w:val="0"/>
              </w:numPr>
              <w:suppressLineNumbers w:val="0"/>
              <w:spacing w:before="0" w:beforeAutospacing="0" w:after="0" w:afterAutospacing="0" w:line="360" w:lineRule="auto"/>
              <w:ind w:left="0" w:right="0" w:rightChars="0"/>
              <w:jc w:val="left"/>
              <w:rPr>
                <w:rStyle w:val="19"/>
                <w:rFonts w:hint="eastAsia" w:ascii="宋体" w:hAnsi="宋体" w:eastAsia="宋体"/>
                <w:color w:val="auto"/>
                <w:sz w:val="24"/>
                <w:szCs w:val="24"/>
                <w:highlight w:val="none"/>
                <w:lang w:val="en-US" w:eastAsia="zh-CN"/>
              </w:rPr>
            </w:pPr>
            <w:r>
              <w:rPr>
                <w:rStyle w:val="19"/>
                <w:rFonts w:hint="default" w:ascii="宋体" w:hAnsi="宋体" w:eastAsia="宋体"/>
                <w:color w:val="auto"/>
                <w:sz w:val="24"/>
                <w:szCs w:val="24"/>
                <w:highlight w:val="none"/>
              </w:rPr>
              <w:t>（</w:t>
            </w:r>
            <w:r>
              <w:rPr>
                <w:rStyle w:val="19"/>
                <w:rFonts w:hint="eastAsia" w:ascii="宋体" w:hAnsi="宋体" w:eastAsia="宋体"/>
                <w:color w:val="auto"/>
                <w:sz w:val="24"/>
                <w:szCs w:val="24"/>
                <w:highlight w:val="none"/>
                <w:lang w:val="en-US" w:eastAsia="zh-CN"/>
              </w:rPr>
              <w:t>3</w:t>
            </w:r>
            <w:r>
              <w:rPr>
                <w:rStyle w:val="19"/>
                <w:rFonts w:hint="default" w:ascii="宋体" w:hAnsi="宋体" w:eastAsia="宋体"/>
                <w:color w:val="auto"/>
                <w:sz w:val="24"/>
                <w:szCs w:val="24"/>
                <w:highlight w:val="none"/>
              </w:rPr>
              <w:t>）实物抗拉强度Rm</w:t>
            </w:r>
            <w:r>
              <w:rPr>
                <w:rStyle w:val="19"/>
                <w:rFonts w:hint="eastAsia" w:ascii="宋体" w:hAnsi="宋体" w:eastAsia="宋体"/>
                <w:color w:val="auto"/>
                <w:sz w:val="24"/>
                <w:szCs w:val="24"/>
                <w:highlight w:val="none"/>
                <w:lang w:val="en-US" w:eastAsia="zh-CN"/>
              </w:rPr>
              <w:t>≥456MPa；</w:t>
            </w:r>
          </w:p>
          <w:p w14:paraId="6CF7CA78">
            <w:pPr>
              <w:keepNext w:val="0"/>
              <w:keepLines w:val="0"/>
              <w:numPr>
                <w:ilvl w:val="0"/>
                <w:numId w:val="0"/>
              </w:numPr>
              <w:suppressLineNumbers w:val="0"/>
              <w:spacing w:before="0" w:beforeAutospacing="0" w:after="0" w:afterAutospacing="0" w:line="360" w:lineRule="auto"/>
              <w:ind w:left="0" w:right="0" w:rightChars="0"/>
              <w:jc w:val="left"/>
              <w:rPr>
                <w:rStyle w:val="19"/>
                <w:rFonts w:hint="eastAsia" w:ascii="宋体" w:hAnsi="宋体" w:eastAsia="宋体"/>
                <w:color w:val="auto"/>
                <w:sz w:val="24"/>
                <w:szCs w:val="24"/>
                <w:highlight w:val="none"/>
                <w:lang w:val="en-US" w:eastAsia="zh-CN"/>
              </w:rPr>
            </w:pPr>
            <w:r>
              <w:rPr>
                <w:rStyle w:val="19"/>
                <w:rFonts w:hint="default" w:ascii="宋体" w:hAnsi="宋体" w:eastAsia="宋体"/>
                <w:color w:val="auto"/>
                <w:sz w:val="24"/>
                <w:szCs w:val="24"/>
                <w:highlight w:val="none"/>
              </w:rPr>
              <w:t>（</w:t>
            </w:r>
            <w:r>
              <w:rPr>
                <w:rStyle w:val="19"/>
                <w:rFonts w:hint="eastAsia" w:ascii="宋体" w:hAnsi="宋体" w:eastAsia="宋体"/>
                <w:color w:val="auto"/>
                <w:sz w:val="24"/>
                <w:szCs w:val="24"/>
                <w:highlight w:val="none"/>
                <w:lang w:val="en-US" w:eastAsia="zh-CN"/>
              </w:rPr>
              <w:t>4</w:t>
            </w:r>
            <w:r>
              <w:rPr>
                <w:rStyle w:val="19"/>
                <w:rFonts w:hint="default" w:ascii="宋体" w:hAnsi="宋体" w:eastAsia="宋体"/>
                <w:color w:val="auto"/>
                <w:sz w:val="24"/>
                <w:szCs w:val="24"/>
                <w:highlight w:val="none"/>
              </w:rPr>
              <w:t>）螺栓楔负载试验</w:t>
            </w:r>
            <w:r>
              <w:rPr>
                <w:rStyle w:val="19"/>
                <w:rFonts w:hint="eastAsia" w:ascii="宋体" w:hAnsi="宋体" w:eastAsia="宋体"/>
                <w:color w:val="auto"/>
                <w:sz w:val="24"/>
                <w:szCs w:val="24"/>
                <w:highlight w:val="none"/>
                <w:lang w:eastAsia="zh-CN"/>
              </w:rPr>
              <w:t>：断裂发生在未旋合螺纹长度内，</w:t>
            </w:r>
            <w:r>
              <w:rPr>
                <w:rStyle w:val="19"/>
                <w:rFonts w:hint="eastAsia" w:ascii="宋体" w:hAnsi="宋体" w:eastAsia="宋体"/>
                <w:color w:val="auto"/>
                <w:sz w:val="24"/>
                <w:szCs w:val="24"/>
                <w:highlight w:val="none"/>
                <w:lang w:val="en-US" w:eastAsia="zh-CN"/>
              </w:rPr>
              <w:t>单项结论合格；</w:t>
            </w:r>
          </w:p>
          <w:p w14:paraId="752EDFF5">
            <w:pPr>
              <w:keepNext w:val="0"/>
              <w:keepLines w:val="0"/>
              <w:numPr>
                <w:ilvl w:val="0"/>
                <w:numId w:val="0"/>
              </w:numPr>
              <w:suppressLineNumbers w:val="0"/>
              <w:spacing w:before="0" w:beforeAutospacing="0" w:after="0" w:afterAutospacing="0" w:line="360" w:lineRule="auto"/>
              <w:ind w:left="0" w:right="0" w:rightChars="0"/>
              <w:jc w:val="left"/>
              <w:rPr>
                <w:rStyle w:val="19"/>
                <w:rFonts w:hint="default" w:ascii="宋体" w:hAnsi="宋体" w:eastAsia="宋体"/>
                <w:color w:val="auto"/>
                <w:sz w:val="24"/>
                <w:szCs w:val="24"/>
                <w:highlight w:val="none"/>
                <w:lang w:val="en-US" w:eastAsia="zh-CN"/>
              </w:rPr>
            </w:pPr>
            <w:r>
              <w:rPr>
                <w:rStyle w:val="19"/>
                <w:rFonts w:hint="eastAsia" w:ascii="宋体" w:hAnsi="宋体" w:eastAsia="宋体"/>
                <w:color w:val="auto"/>
                <w:sz w:val="24"/>
                <w:szCs w:val="24"/>
                <w:highlight w:val="none"/>
                <w:lang w:val="en-US" w:eastAsia="zh-CN"/>
              </w:rPr>
              <w:t>（5）中性盐雾试验(NSS 试验)：①镀(涂)层本身的耐腐蚀等级：10级；②镀(涂)层对基体的保护等级:10级；③外观评级：腐蚀率 0%，外观评级10级。</w:t>
            </w:r>
          </w:p>
          <w:p w14:paraId="3AB9C627">
            <w:pPr>
              <w:keepNext w:val="0"/>
              <w:keepLines w:val="0"/>
              <w:numPr>
                <w:ilvl w:val="0"/>
                <w:numId w:val="0"/>
              </w:numPr>
              <w:suppressLineNumbers w:val="0"/>
              <w:spacing w:before="0" w:beforeAutospacing="0" w:after="0" w:afterAutospacing="0" w:line="360" w:lineRule="auto"/>
              <w:ind w:left="0" w:right="0" w:rightChars="0"/>
              <w:jc w:val="left"/>
              <w:rPr>
                <w:rFonts w:hint="default" w:ascii="宋体" w:hAnsi="宋体" w:cs="宋体"/>
                <w:bCs/>
                <w:color w:val="auto"/>
                <w:sz w:val="24"/>
                <w:szCs w:val="24"/>
                <w:highlight w:val="none"/>
              </w:rPr>
            </w:pPr>
            <w:r>
              <w:rPr>
                <w:rFonts w:hint="eastAsia" w:ascii="宋体" w:hAnsi="宋体" w:cs="宋体"/>
                <w:bCs/>
                <w:color w:val="auto"/>
                <w:kern w:val="2"/>
                <w:sz w:val="24"/>
                <w:szCs w:val="24"/>
                <w:highlight w:val="none"/>
                <w:lang w:val="en-US" w:eastAsia="zh-CN"/>
              </w:rPr>
              <w:t>完全满足以上全部要求的得2分，否则不得分。</w:t>
            </w:r>
          </w:p>
          <w:p w14:paraId="217F14A9">
            <w:pPr>
              <w:keepNext w:val="0"/>
              <w:keepLines w:val="0"/>
              <w:suppressLineNumbers w:val="0"/>
              <w:spacing w:before="0" w:beforeAutospacing="0" w:after="0" w:afterAutospacing="0" w:line="360" w:lineRule="auto"/>
              <w:ind w:left="0" w:leftChars="0" w:right="0" w:rightChars="0"/>
              <w:rPr>
                <w:rFonts w:hint="eastAsia" w:ascii="宋体" w:hAnsi="宋体" w:cs="宋体"/>
                <w:bCs/>
                <w:color w:val="auto"/>
                <w:sz w:val="24"/>
                <w:szCs w:val="24"/>
                <w:highlight w:val="none"/>
              </w:rPr>
            </w:pPr>
            <w:r>
              <w:rPr>
                <w:rFonts w:hint="eastAsia" w:ascii="宋体" w:hAnsi="宋体" w:eastAsia="宋体" w:cs="宋体"/>
                <w:bCs/>
                <w:color w:val="auto"/>
                <w:sz w:val="24"/>
                <w:szCs w:val="24"/>
                <w:highlight w:val="none"/>
              </w:rPr>
              <w:t>注：</w:t>
            </w:r>
            <w:r>
              <w:rPr>
                <w:rFonts w:hint="eastAsia" w:ascii="宋体" w:hAnsi="宋体" w:cs="宋体"/>
                <w:bCs/>
                <w:color w:val="auto"/>
                <w:sz w:val="24"/>
                <w:szCs w:val="24"/>
                <w:highlight w:val="none"/>
                <w:lang w:eastAsia="zh-CN"/>
              </w:rPr>
              <w:t>投标人需提供第三方检验（检测）机构出具的有效检验（检测）报告复印件佐证，检验（检测）报告须具有检验（检测）资质标识（CMA或CNAS）并盖有检验（检测）专用章且需附有真伪查询二维码。投标人未提供检验（检测）报告或者不符合要求的不得分。</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44E3E7BD">
            <w:pPr>
              <w:keepNext w:val="0"/>
              <w:keepLines w:val="0"/>
              <w:suppressLineNumbers w:val="0"/>
              <w:spacing w:before="0" w:beforeAutospacing="0" w:after="0" w:afterAutospacing="0" w:line="360" w:lineRule="auto"/>
              <w:ind w:left="0" w:leftChars="0" w:right="0" w:rightChars="0"/>
              <w:jc w:val="center"/>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p>
        </w:tc>
      </w:tr>
      <w:tr w14:paraId="1F128412">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CF455AA">
            <w:pPr>
              <w:keepNext w:val="0"/>
              <w:keepLines w:val="0"/>
              <w:suppressLineNumbers w:val="0"/>
              <w:spacing w:before="0" w:beforeAutospacing="0" w:after="0" w:afterAutospacing="0" w:line="360" w:lineRule="auto"/>
              <w:ind w:left="0" w:leftChars="0" w:right="0" w:rightChars="0"/>
              <w:jc w:val="center"/>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1-15</w:t>
            </w:r>
          </w:p>
        </w:tc>
        <w:tc>
          <w:tcPr>
            <w:tcW w:w="7156" w:type="dxa"/>
            <w:tcBorders>
              <w:top w:val="single" w:color="auto" w:sz="4" w:space="0"/>
              <w:left w:val="single" w:color="auto" w:sz="4" w:space="0"/>
              <w:bottom w:val="single" w:color="auto" w:sz="4" w:space="0"/>
              <w:right w:val="single" w:color="auto" w:sz="4" w:space="0"/>
            </w:tcBorders>
            <w:noWrap w:val="0"/>
            <w:vAlign w:val="top"/>
          </w:tcPr>
          <w:p w14:paraId="57C40D17">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根据投标人所投货物</w:t>
            </w:r>
            <w:r>
              <w:rPr>
                <w:rFonts w:hint="eastAsia" w:ascii="宋体" w:hAnsi="宋体" w:eastAsia="宋体" w:cs="宋体"/>
                <w:bCs/>
                <w:color w:val="auto"/>
                <w:sz w:val="24"/>
                <w:szCs w:val="24"/>
                <w:highlight w:val="none"/>
                <w:lang w:val="en-US" w:eastAsia="zh-CN"/>
              </w:rPr>
              <w:t>所使用的</w:t>
            </w:r>
            <w:r>
              <w:rPr>
                <w:rFonts w:hint="eastAsia" w:ascii="宋体" w:hAnsi="宋体" w:eastAsia="宋体" w:cs="宋体"/>
                <w:bCs/>
                <w:color w:val="auto"/>
                <w:sz w:val="24"/>
                <w:szCs w:val="24"/>
                <w:highlight w:val="none"/>
              </w:rPr>
              <w:t>“</w:t>
            </w:r>
            <w:r>
              <w:rPr>
                <w:rFonts w:hint="eastAsia" w:ascii="宋体" w:hAnsi="宋体" w:cs="宋体"/>
                <w:bCs/>
                <w:color w:val="auto"/>
                <w:sz w:val="24"/>
                <w:szCs w:val="24"/>
                <w:highlight w:val="none"/>
                <w:lang w:val="en-US" w:eastAsia="zh-CN"/>
              </w:rPr>
              <w:t>冷轧钢板</w:t>
            </w:r>
            <w:r>
              <w:rPr>
                <w:rFonts w:hint="eastAsia" w:ascii="宋体" w:hAnsi="宋体" w:eastAsia="宋体" w:cs="宋体"/>
                <w:bCs/>
                <w:color w:val="auto"/>
                <w:sz w:val="24"/>
                <w:szCs w:val="24"/>
                <w:highlight w:val="none"/>
              </w:rPr>
              <w:t>”的技术参数进行评价：提供检验（检测）报告，检测项目内容至少包含以下项目：</w:t>
            </w:r>
          </w:p>
          <w:p w14:paraId="69ECB941">
            <w:pPr>
              <w:keepNext w:val="0"/>
              <w:keepLines w:val="0"/>
              <w:numPr>
                <w:ilvl w:val="0"/>
                <w:numId w:val="0"/>
              </w:numPr>
              <w:suppressLineNumbers w:val="0"/>
              <w:spacing w:before="0" w:beforeAutospacing="0" w:after="0" w:afterAutospacing="0" w:line="360" w:lineRule="auto"/>
              <w:ind w:left="0" w:right="0"/>
              <w:jc w:val="left"/>
              <w:rPr>
                <w:rStyle w:val="19"/>
                <w:rFonts w:hint="default" w:ascii="宋体" w:hAnsi="宋体" w:eastAsia="宋体"/>
                <w:color w:val="auto"/>
                <w:sz w:val="24"/>
                <w:szCs w:val="24"/>
                <w:highlight w:val="none"/>
                <w:lang w:val="en-US" w:eastAsia="zh-CN"/>
              </w:rPr>
            </w:pP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1</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力学性能：①下</w:t>
            </w:r>
            <w:r>
              <w:rPr>
                <w:rFonts w:hint="eastAsia" w:ascii="宋体" w:hAnsi="宋体" w:cs="宋体"/>
                <w:bCs/>
                <w:color w:val="auto"/>
                <w:sz w:val="24"/>
                <w:szCs w:val="24"/>
                <w:highlight w:val="none"/>
                <w:lang w:val="en-US" w:eastAsia="zh-CN"/>
              </w:rPr>
              <w:t>屈</w:t>
            </w:r>
            <w:r>
              <w:rPr>
                <w:rFonts w:hint="eastAsia" w:ascii="宋体" w:hAnsi="宋体" w:eastAsia="宋体" w:cs="宋体"/>
                <w:bCs/>
                <w:color w:val="auto"/>
                <w:sz w:val="24"/>
                <w:szCs w:val="24"/>
                <w:highlight w:val="none"/>
              </w:rPr>
              <w:t>服强度ReL检测结果≥328MPa；②抗拉强度Rm检测结果≥438MPa；③断后伸长率/%检测结果≥44%。</w:t>
            </w:r>
          </w:p>
          <w:p w14:paraId="74023830">
            <w:pPr>
              <w:keepNext w:val="0"/>
              <w:keepLines w:val="0"/>
              <w:numPr>
                <w:ilvl w:val="0"/>
                <w:numId w:val="0"/>
              </w:numPr>
              <w:suppressLineNumbers w:val="0"/>
              <w:spacing w:before="0" w:beforeAutospacing="0" w:after="0" w:afterAutospacing="0" w:line="360" w:lineRule="auto"/>
              <w:ind w:left="0" w:right="0" w:rightChars="0"/>
              <w:jc w:val="left"/>
              <w:rPr>
                <w:rFonts w:hint="default" w:ascii="宋体" w:hAnsi="宋体" w:cs="宋体"/>
                <w:bCs/>
                <w:color w:val="auto"/>
                <w:sz w:val="24"/>
                <w:szCs w:val="24"/>
                <w:highlight w:val="none"/>
              </w:rPr>
            </w:pPr>
            <w:r>
              <w:rPr>
                <w:rFonts w:hint="eastAsia" w:ascii="宋体" w:hAnsi="宋体" w:cs="宋体"/>
                <w:bCs/>
                <w:color w:val="auto"/>
                <w:kern w:val="2"/>
                <w:sz w:val="24"/>
                <w:szCs w:val="24"/>
                <w:highlight w:val="none"/>
                <w:lang w:val="en-US" w:eastAsia="zh-CN"/>
              </w:rPr>
              <w:t>完全满足以上全部要求的得2分，否则不得分。</w:t>
            </w:r>
          </w:p>
          <w:p w14:paraId="2D3BBB26">
            <w:pPr>
              <w:keepNext w:val="0"/>
              <w:keepLines w:val="0"/>
              <w:suppressLineNumbers w:val="0"/>
              <w:spacing w:before="0" w:beforeAutospacing="0" w:after="0" w:afterAutospacing="0" w:line="360" w:lineRule="auto"/>
              <w:ind w:left="0" w:leftChars="0" w:right="0" w:rightChars="0"/>
              <w:rPr>
                <w:rStyle w:val="19"/>
                <w:rFonts w:hint="eastAsia" w:ascii="宋体" w:hAnsi="宋体" w:eastAsia="宋体"/>
                <w:color w:val="auto"/>
                <w:sz w:val="24"/>
                <w:szCs w:val="24"/>
                <w:highlight w:val="none"/>
              </w:rPr>
            </w:pPr>
            <w:r>
              <w:rPr>
                <w:rFonts w:hint="eastAsia" w:ascii="宋体" w:hAnsi="宋体" w:eastAsia="宋体" w:cs="宋体"/>
                <w:bCs/>
                <w:color w:val="auto"/>
                <w:sz w:val="24"/>
                <w:szCs w:val="24"/>
                <w:highlight w:val="none"/>
              </w:rPr>
              <w:t>注：</w:t>
            </w:r>
            <w:r>
              <w:rPr>
                <w:rFonts w:hint="eastAsia" w:ascii="宋体" w:hAnsi="宋体" w:cs="宋体"/>
                <w:bCs/>
                <w:color w:val="auto"/>
                <w:sz w:val="24"/>
                <w:szCs w:val="24"/>
                <w:highlight w:val="none"/>
                <w:lang w:eastAsia="zh-CN"/>
              </w:rPr>
              <w:t>投标人需提供第三方检验（检测）机构出具的有效检验（检测）报告复印件佐证，检验（检测）报告须具有检验（检测）资质标识（CMA或CNAS）并盖有检验（检测）专用章且需附有真伪查询二维码。投标人未提供检验（检测）报告或者不符合要求的不得分。</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1F190988">
            <w:pPr>
              <w:keepNext w:val="0"/>
              <w:keepLines w:val="0"/>
              <w:suppressLineNumbers w:val="0"/>
              <w:spacing w:before="0" w:beforeAutospacing="0" w:after="0" w:afterAutospacing="0" w:line="360" w:lineRule="auto"/>
              <w:ind w:left="0" w:leftChars="0" w:right="0" w:rightChars="0"/>
              <w:jc w:val="center"/>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p>
        </w:tc>
      </w:tr>
      <w:tr w14:paraId="07AC49BA">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188D636B">
            <w:pPr>
              <w:keepNext w:val="0"/>
              <w:keepLines w:val="0"/>
              <w:suppressLineNumbers w:val="0"/>
              <w:spacing w:before="0" w:beforeAutospacing="0" w:after="0" w:afterAutospacing="0" w:line="360" w:lineRule="auto"/>
              <w:ind w:left="0" w:leftChars="0" w:right="0" w:rightChars="0"/>
              <w:jc w:val="center"/>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1-16</w:t>
            </w:r>
          </w:p>
        </w:tc>
        <w:tc>
          <w:tcPr>
            <w:tcW w:w="7156" w:type="dxa"/>
            <w:tcBorders>
              <w:top w:val="single" w:color="auto" w:sz="4" w:space="0"/>
              <w:left w:val="single" w:color="auto" w:sz="4" w:space="0"/>
              <w:bottom w:val="single" w:color="auto" w:sz="4" w:space="0"/>
              <w:right w:val="single" w:color="auto" w:sz="4" w:space="0"/>
            </w:tcBorders>
            <w:noWrap w:val="0"/>
            <w:vAlign w:val="top"/>
          </w:tcPr>
          <w:p w14:paraId="48FF4106">
            <w:pPr>
              <w:keepNext w:val="0"/>
              <w:keepLines w:val="0"/>
              <w:suppressLineNumbers w:val="0"/>
              <w:spacing w:before="0" w:beforeAutospacing="0" w:after="0" w:afterAutospacing="0" w:line="360" w:lineRule="auto"/>
              <w:ind w:left="0" w:leftChars="0" w:right="0" w:rightChars="0"/>
              <w:rPr>
                <w:rStyle w:val="19"/>
                <w:rFonts w:hint="eastAsia" w:ascii="宋体" w:hAnsi="宋体" w:eastAsia="宋体"/>
                <w:color w:val="auto"/>
                <w:sz w:val="24"/>
                <w:szCs w:val="24"/>
                <w:highlight w:val="none"/>
              </w:rPr>
            </w:pPr>
            <w:r>
              <w:rPr>
                <w:rFonts w:hint="eastAsia" w:ascii="宋体" w:hAnsi="宋体" w:eastAsia="宋体" w:cs="宋体"/>
                <w:color w:val="auto"/>
                <w:sz w:val="24"/>
                <w:szCs w:val="24"/>
                <w:highlight w:val="none"/>
                <w:lang w:val="en-US" w:eastAsia="zh-CN"/>
              </w:rPr>
              <w:t xml:space="preserve">根据投标人所投货物“定制异形接待台”技术参数响应情况进行评价：完全满足“1、接待台：高1100*宽600mm；2、基层：15厘阻燃板/木龙骨（防潮、防腐、防火涂料涂刷两遍）；3、主柜体：9/18mm木饰面板；4、其他饰面材料：人造大理石/岩板；5、合页、轨道、拉手等所用一切五金及其他；6、门类型：上翻门” </w:t>
            </w:r>
            <w:r>
              <w:rPr>
                <w:rFonts w:hint="eastAsia" w:ascii="宋体" w:hAnsi="宋体" w:cs="宋体"/>
                <w:color w:val="auto"/>
                <w:sz w:val="24"/>
                <w:szCs w:val="24"/>
                <w:highlight w:val="none"/>
                <w:lang w:val="en-US" w:eastAsia="zh-CN"/>
              </w:rPr>
              <w:t>的要求</w:t>
            </w:r>
            <w:r>
              <w:rPr>
                <w:rFonts w:hint="eastAsia" w:ascii="宋体" w:hAnsi="宋体" w:eastAsia="宋体" w:cs="宋体"/>
                <w:color w:val="auto"/>
                <w:sz w:val="24"/>
                <w:szCs w:val="24"/>
                <w:highlight w:val="none"/>
                <w:lang w:val="en-US" w:eastAsia="zh-CN"/>
              </w:rPr>
              <w:t>得</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分，投标人需提供承诺（格式自拟）并加盖投标人公章，否则不得分。</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41EB37D3">
            <w:pPr>
              <w:keepNext w:val="0"/>
              <w:keepLines w:val="0"/>
              <w:suppressLineNumbers w:val="0"/>
              <w:spacing w:before="0" w:beforeAutospacing="0" w:after="0" w:afterAutospacing="0" w:line="360" w:lineRule="auto"/>
              <w:ind w:left="0" w:leftChars="0" w:right="0" w:rightChars="0"/>
              <w:jc w:val="center"/>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55B88660">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7C39DEE8">
            <w:pPr>
              <w:keepNext w:val="0"/>
              <w:keepLines w:val="0"/>
              <w:suppressLineNumbers w:val="0"/>
              <w:spacing w:before="0" w:beforeAutospacing="0" w:after="0" w:afterAutospacing="0" w:line="360" w:lineRule="auto"/>
              <w:ind w:left="0" w:leftChars="0" w:right="0" w:rightChars="0"/>
              <w:jc w:val="center"/>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1-17</w:t>
            </w:r>
          </w:p>
        </w:tc>
        <w:tc>
          <w:tcPr>
            <w:tcW w:w="7156" w:type="dxa"/>
            <w:tcBorders>
              <w:top w:val="single" w:color="auto" w:sz="4" w:space="0"/>
              <w:left w:val="single" w:color="auto" w:sz="4" w:space="0"/>
              <w:bottom w:val="single" w:color="auto" w:sz="4" w:space="0"/>
              <w:right w:val="single" w:color="auto" w:sz="4" w:space="0"/>
            </w:tcBorders>
            <w:noWrap w:val="0"/>
            <w:vAlign w:val="top"/>
          </w:tcPr>
          <w:p w14:paraId="4CC10615">
            <w:pPr>
              <w:keepNext w:val="0"/>
              <w:keepLines w:val="0"/>
              <w:suppressLineNumbers w:val="0"/>
              <w:spacing w:before="0" w:beforeAutospacing="0" w:after="0" w:afterAutospacing="0" w:line="360" w:lineRule="auto"/>
              <w:ind w:left="0" w:leftChars="0" w:right="0" w:rightChars="0"/>
              <w:rPr>
                <w:rFonts w:hint="eastAsia" w:ascii="宋体" w:hAnsi="宋体" w:cs="宋体"/>
                <w:bCs/>
                <w:color w:val="auto"/>
                <w:sz w:val="24"/>
                <w:szCs w:val="24"/>
                <w:highlight w:val="none"/>
              </w:rPr>
            </w:pPr>
            <w:r>
              <w:rPr>
                <w:rFonts w:hint="eastAsia" w:ascii="宋体" w:hAnsi="宋体" w:eastAsia="宋体" w:cs="宋体"/>
                <w:color w:val="auto"/>
                <w:sz w:val="24"/>
                <w:szCs w:val="24"/>
                <w:highlight w:val="none"/>
                <w:lang w:val="en-US" w:eastAsia="zh-CN"/>
              </w:rPr>
              <w:t xml:space="preserve">根据投标人所投货物“单面七层钢木书架”技术参数响应情况进行评价：完全满足“1、材质：钢板、橡木实木板2、工艺：采用优质冷轧钢板，工艺精细，全钢结构，选用加厚板材； 环保无磷粉末喷涂，附着力及机械强度优异，耐磨性和防锈；立柱厚度1.2mm；挂板、挡板厚度1.0mm；侧边护板：厚度50mm，橡木实木板基材，采用环保水性木器漆。3、功能：单面书架 主架两边有侧边护板。” </w:t>
            </w:r>
            <w:r>
              <w:rPr>
                <w:rFonts w:hint="eastAsia" w:ascii="宋体" w:hAnsi="宋体" w:cs="宋体"/>
                <w:color w:val="auto"/>
                <w:sz w:val="24"/>
                <w:szCs w:val="24"/>
                <w:highlight w:val="none"/>
                <w:lang w:val="en-US" w:eastAsia="zh-CN"/>
              </w:rPr>
              <w:t>的要求</w:t>
            </w:r>
            <w:r>
              <w:rPr>
                <w:rFonts w:hint="eastAsia" w:ascii="宋体" w:hAnsi="宋体" w:eastAsia="宋体" w:cs="宋体"/>
                <w:color w:val="auto"/>
                <w:sz w:val="24"/>
                <w:szCs w:val="24"/>
                <w:highlight w:val="none"/>
                <w:lang w:val="en-US" w:eastAsia="zh-CN"/>
              </w:rPr>
              <w:t>得</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分，投标人需提供承诺（格式自拟）并加盖投标人公章，否则不得分。</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7241972C">
            <w:pPr>
              <w:keepNext w:val="0"/>
              <w:keepLines w:val="0"/>
              <w:suppressLineNumbers w:val="0"/>
              <w:spacing w:before="0" w:beforeAutospacing="0" w:after="0" w:afterAutospacing="0" w:line="360" w:lineRule="auto"/>
              <w:ind w:left="0" w:leftChars="0" w:right="0" w:rightChars="0"/>
              <w:jc w:val="center"/>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6D516991">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1DC9D7E0">
            <w:pPr>
              <w:keepNext w:val="0"/>
              <w:keepLines w:val="0"/>
              <w:suppressLineNumbers w:val="0"/>
              <w:spacing w:before="0" w:beforeAutospacing="0" w:after="0" w:afterAutospacing="0" w:line="360" w:lineRule="auto"/>
              <w:ind w:left="0" w:leftChars="0" w:right="0" w:rightChars="0"/>
              <w:jc w:val="center"/>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1-18</w:t>
            </w:r>
          </w:p>
        </w:tc>
        <w:tc>
          <w:tcPr>
            <w:tcW w:w="7156" w:type="dxa"/>
            <w:tcBorders>
              <w:top w:val="single" w:color="auto" w:sz="4" w:space="0"/>
              <w:left w:val="single" w:color="auto" w:sz="4" w:space="0"/>
              <w:bottom w:val="single" w:color="auto" w:sz="4" w:space="0"/>
              <w:right w:val="single" w:color="auto" w:sz="4" w:space="0"/>
            </w:tcBorders>
            <w:noWrap w:val="0"/>
            <w:vAlign w:val="top"/>
          </w:tcPr>
          <w:p w14:paraId="21517C5C">
            <w:pPr>
              <w:keepNext w:val="0"/>
              <w:keepLines w:val="0"/>
              <w:suppressLineNumbers w:val="0"/>
              <w:spacing w:before="0" w:beforeAutospacing="0" w:after="0" w:afterAutospacing="0" w:line="360" w:lineRule="auto"/>
              <w:ind w:left="0" w:leftChars="0" w:right="0" w:rightChars="0"/>
              <w:rPr>
                <w:rStyle w:val="19"/>
                <w:rFonts w:hint="eastAsia" w:ascii="宋体" w:hAnsi="宋体" w:eastAsia="宋体"/>
                <w:color w:val="auto"/>
                <w:sz w:val="24"/>
                <w:szCs w:val="24"/>
                <w:highlight w:val="none"/>
              </w:rPr>
            </w:pPr>
            <w:r>
              <w:rPr>
                <w:rFonts w:hint="eastAsia" w:ascii="宋体" w:hAnsi="宋体" w:eastAsia="宋体" w:cs="宋体"/>
                <w:color w:val="auto"/>
                <w:sz w:val="24"/>
                <w:szCs w:val="24"/>
                <w:highlight w:val="none"/>
                <w:lang w:val="en-US" w:eastAsia="zh-CN"/>
              </w:rPr>
              <w:t xml:space="preserve">根据投标人所投货物“定制“树形”造型组合书柜”技术参数响应情况进行评价：完全满足“1.方柱包圆形面木龙骨基层 (φ＜800mm)；2.双向木龙骨 (防火涂料二遍)；3.圆柱面木龙骨基层 (φ＜800mm)；4.木基层板 (防火涂料二遍)；5.木质饰面板粘贴在胶合板上 (墙柱面)；6.柜类、货架(“树形”造型木壁柜附在圆柱上)；7.定制圆形多层复合板台面；8.西皮软包坐垫，颜色可选。” </w:t>
            </w:r>
            <w:r>
              <w:rPr>
                <w:rFonts w:hint="eastAsia" w:ascii="宋体" w:hAnsi="宋体" w:cs="宋体"/>
                <w:color w:val="auto"/>
                <w:sz w:val="24"/>
                <w:szCs w:val="24"/>
                <w:highlight w:val="none"/>
                <w:lang w:val="en-US" w:eastAsia="zh-CN"/>
              </w:rPr>
              <w:t>的要求</w:t>
            </w:r>
            <w:r>
              <w:rPr>
                <w:rFonts w:hint="eastAsia" w:ascii="宋体" w:hAnsi="宋体" w:eastAsia="宋体" w:cs="宋体"/>
                <w:color w:val="auto"/>
                <w:sz w:val="24"/>
                <w:szCs w:val="24"/>
                <w:highlight w:val="none"/>
                <w:lang w:val="en-US" w:eastAsia="zh-CN"/>
              </w:rPr>
              <w:t>得</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分，投标人需提供承诺（格式自拟）并加盖投标人公章，否则不得分。</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593B7667">
            <w:pPr>
              <w:keepNext w:val="0"/>
              <w:keepLines w:val="0"/>
              <w:suppressLineNumbers w:val="0"/>
              <w:spacing w:before="0" w:beforeAutospacing="0" w:after="0" w:afterAutospacing="0" w:line="360" w:lineRule="auto"/>
              <w:ind w:left="0" w:leftChars="0" w:right="0" w:rightChars="0"/>
              <w:jc w:val="center"/>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1B32B9B5">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26DE28AE">
            <w:pPr>
              <w:keepNext w:val="0"/>
              <w:keepLines w:val="0"/>
              <w:suppressLineNumbers w:val="0"/>
              <w:spacing w:before="0" w:beforeAutospacing="0" w:after="0" w:afterAutospacing="0" w:line="360" w:lineRule="auto"/>
              <w:ind w:left="0" w:leftChars="0" w:right="0" w:rightChars="0"/>
              <w:jc w:val="center"/>
              <w:rPr>
                <w:rFonts w:hint="default"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1-19</w:t>
            </w:r>
          </w:p>
        </w:tc>
        <w:tc>
          <w:tcPr>
            <w:tcW w:w="7156" w:type="dxa"/>
            <w:tcBorders>
              <w:top w:val="single" w:color="auto" w:sz="4" w:space="0"/>
              <w:left w:val="single" w:color="auto" w:sz="4" w:space="0"/>
              <w:bottom w:val="single" w:color="auto" w:sz="4" w:space="0"/>
              <w:right w:val="single" w:color="auto" w:sz="4" w:space="0"/>
            </w:tcBorders>
            <w:noWrap w:val="0"/>
            <w:vAlign w:val="center"/>
          </w:tcPr>
          <w:p w14:paraId="45999A08">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rPr>
                <w:rFonts w:hint="eastAsia" w:ascii="宋体" w:hAnsi="宋体" w:eastAsia="宋体" w:cs="宋体"/>
                <w:bCs/>
                <w:color w:val="auto"/>
                <w:kern w:val="2"/>
                <w:sz w:val="24"/>
                <w:szCs w:val="24"/>
                <w:highlight w:val="none"/>
                <w:lang w:val="en-US" w:eastAsia="zh-CN" w:bidi="ar-SA"/>
              </w:rPr>
            </w:pPr>
            <w:r>
              <w:rPr>
                <w:rFonts w:hint="eastAsia" w:ascii="宋体" w:hAnsi="宋体"/>
                <w:color w:val="auto"/>
                <w:sz w:val="24"/>
                <w:highlight w:val="none"/>
              </w:rPr>
              <w:t>样品暗标评审：根</w:t>
            </w:r>
            <w:r>
              <w:rPr>
                <w:rFonts w:hint="eastAsia" w:ascii="宋体" w:hAnsi="宋体" w:cs="宋体"/>
                <w:color w:val="auto"/>
                <w:sz w:val="24"/>
                <w:szCs w:val="24"/>
                <w:highlight w:val="none"/>
              </w:rPr>
              <w:t>据投标人提供的样品的质量情况进行评价：样品焊接接缝，不容易变形的得3分；样品有细微变形2分。样品存在较大缺陷或不符合技术参数要求的不得分。</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75B5D1B5">
            <w:pPr>
              <w:keepNext w:val="0"/>
              <w:keepLines w:val="0"/>
              <w:suppressLineNumbers w:val="0"/>
              <w:spacing w:before="0" w:beforeAutospacing="0" w:after="0" w:afterAutospacing="0" w:line="360" w:lineRule="auto"/>
              <w:ind w:left="0" w:leftChars="0" w:right="0" w:rightChars="0"/>
              <w:jc w:val="center"/>
              <w:rPr>
                <w:rFonts w:hint="default"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3</w:t>
            </w:r>
          </w:p>
        </w:tc>
      </w:tr>
      <w:tr w14:paraId="63E7FFB4">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08387CB">
            <w:pPr>
              <w:keepNext w:val="0"/>
              <w:keepLines w:val="0"/>
              <w:suppressLineNumbers w:val="0"/>
              <w:spacing w:before="0" w:beforeAutospacing="0" w:after="0" w:afterAutospacing="0" w:line="360" w:lineRule="auto"/>
              <w:ind w:left="0" w:leftChars="0" w:right="0" w:rightChars="0"/>
              <w:jc w:val="center"/>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1-20</w:t>
            </w:r>
          </w:p>
        </w:tc>
        <w:tc>
          <w:tcPr>
            <w:tcW w:w="7156" w:type="dxa"/>
            <w:tcBorders>
              <w:top w:val="single" w:color="auto" w:sz="4" w:space="0"/>
              <w:left w:val="single" w:color="auto" w:sz="4" w:space="0"/>
              <w:bottom w:val="single" w:color="auto" w:sz="4" w:space="0"/>
              <w:right w:val="single" w:color="auto" w:sz="4" w:space="0"/>
            </w:tcBorders>
            <w:noWrap w:val="0"/>
            <w:vAlign w:val="center"/>
          </w:tcPr>
          <w:p w14:paraId="1FCA8718">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rPr>
                <w:rFonts w:hint="eastAsia" w:ascii="宋体" w:hAnsi="宋体" w:eastAsia="宋体" w:cs="宋体"/>
                <w:bCs/>
                <w:color w:val="auto"/>
                <w:kern w:val="2"/>
                <w:sz w:val="24"/>
                <w:szCs w:val="24"/>
                <w:highlight w:val="none"/>
                <w:lang w:val="en-US" w:eastAsia="zh-CN" w:bidi="ar-SA"/>
              </w:rPr>
            </w:pPr>
            <w:r>
              <w:rPr>
                <w:rFonts w:hint="eastAsia" w:ascii="宋体" w:hAnsi="宋体"/>
                <w:color w:val="auto"/>
                <w:sz w:val="24"/>
                <w:highlight w:val="none"/>
              </w:rPr>
              <w:t>样品暗标评审：</w:t>
            </w:r>
            <w:r>
              <w:rPr>
                <w:rFonts w:hint="eastAsia" w:ascii="宋体" w:hAnsi="宋体" w:cs="宋体"/>
                <w:color w:val="auto"/>
                <w:sz w:val="24"/>
                <w:szCs w:val="24"/>
                <w:highlight w:val="none"/>
              </w:rPr>
              <w:t>根据提供样品漆膜要求：同色部件的色泽应相似、应无褪色、掉色现象、涂层不应有皱皮、发粘或漏漆现象、涂层应平整光滑、清晰、无明显粒子、涨边现象；应无明显加工痕迹、划痕、雾光、白棱、白点、鼓泡、油白、 流挂、缩孔、刷毛、积粉和杂渣得3分，有细微缺陷【存在但不限于：同色部件的色泽不相似或褪色或掉色现象或涂层皱皮或发粘或漏漆现象或涂层不平整光滑或不清晰或粒子或涨边现象或划痕或雾光或白棱或白点或鼓泡或油白或流挂或缩孔或刷毛或积粉或杂渣等】得2分。样品存在较大缺陷或不符合技术参数要求的不得分。</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2DF19AC8">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2066E90F">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259B8834">
            <w:pPr>
              <w:keepNext w:val="0"/>
              <w:keepLines w:val="0"/>
              <w:suppressLineNumbers w:val="0"/>
              <w:spacing w:before="0" w:beforeAutospacing="0" w:after="0" w:afterAutospacing="0" w:line="360" w:lineRule="auto"/>
              <w:ind w:left="0" w:leftChars="0" w:right="0" w:rightChars="0"/>
              <w:jc w:val="center"/>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1-21</w:t>
            </w:r>
          </w:p>
        </w:tc>
        <w:tc>
          <w:tcPr>
            <w:tcW w:w="7156" w:type="dxa"/>
            <w:tcBorders>
              <w:top w:val="single" w:color="auto" w:sz="4" w:space="0"/>
              <w:left w:val="single" w:color="auto" w:sz="4" w:space="0"/>
              <w:bottom w:val="single" w:color="auto" w:sz="4" w:space="0"/>
              <w:right w:val="single" w:color="auto" w:sz="4" w:space="0"/>
            </w:tcBorders>
            <w:noWrap w:val="0"/>
            <w:vAlign w:val="center"/>
          </w:tcPr>
          <w:p w14:paraId="06DC1A0F">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rPr>
                <w:rFonts w:hint="eastAsia" w:ascii="宋体" w:hAnsi="宋体" w:eastAsia="宋体" w:cs="宋体"/>
                <w:bCs/>
                <w:color w:val="auto"/>
                <w:kern w:val="2"/>
                <w:sz w:val="24"/>
                <w:szCs w:val="24"/>
                <w:highlight w:val="none"/>
                <w:lang w:val="en-US" w:eastAsia="zh-CN" w:bidi="ar-SA"/>
              </w:rPr>
            </w:pPr>
            <w:r>
              <w:rPr>
                <w:rFonts w:hint="eastAsia" w:ascii="宋体" w:hAnsi="宋体"/>
                <w:color w:val="auto"/>
                <w:sz w:val="24"/>
                <w:highlight w:val="none"/>
              </w:rPr>
              <w:t>样品暗标评审：根据投标人提供的</w:t>
            </w:r>
            <w:r>
              <w:rPr>
                <w:rFonts w:hint="eastAsia" w:ascii="宋体" w:hAnsi="宋体" w:cs="宋体"/>
                <w:color w:val="auto"/>
                <w:sz w:val="24"/>
                <w:highlight w:val="none"/>
              </w:rPr>
              <w:t>塑料件</w:t>
            </w:r>
            <w:r>
              <w:rPr>
                <w:rFonts w:hint="eastAsia" w:ascii="宋体" w:hAnsi="宋体"/>
                <w:color w:val="auto"/>
                <w:sz w:val="24"/>
                <w:highlight w:val="none"/>
              </w:rPr>
              <w:t>样品外观无明显</w:t>
            </w:r>
            <w:r>
              <w:rPr>
                <w:rFonts w:hint="eastAsia" w:ascii="宋体" w:hAnsi="宋体" w:cs="宋体"/>
                <w:color w:val="auto"/>
                <w:sz w:val="24"/>
                <w:highlight w:val="none"/>
              </w:rPr>
              <w:t>缩孔、无气泡、无杂质、无伤痕、色泽均匀、质感细腻</w:t>
            </w:r>
            <w:r>
              <w:rPr>
                <w:rFonts w:hint="eastAsia" w:ascii="宋体" w:hAnsi="宋体"/>
                <w:color w:val="auto"/>
                <w:sz w:val="24"/>
                <w:highlight w:val="none"/>
              </w:rPr>
              <w:t>的得</w:t>
            </w:r>
            <w:r>
              <w:rPr>
                <w:rFonts w:hint="eastAsia" w:ascii="宋体" w:hAnsi="宋体"/>
                <w:color w:val="auto"/>
                <w:sz w:val="24"/>
                <w:highlight w:val="none"/>
                <w:lang w:val="en-US" w:eastAsia="zh-CN"/>
              </w:rPr>
              <w:t>3</w:t>
            </w:r>
            <w:r>
              <w:rPr>
                <w:rFonts w:hint="default" w:ascii="宋体" w:hAnsi="宋体"/>
                <w:color w:val="auto"/>
                <w:sz w:val="24"/>
                <w:highlight w:val="none"/>
              </w:rPr>
              <w:t>分；样品的外观、工艺有细微缺陷但不影响产品使用的得</w:t>
            </w:r>
            <w:r>
              <w:rPr>
                <w:rFonts w:hint="eastAsia" w:ascii="宋体" w:hAnsi="宋体"/>
                <w:color w:val="auto"/>
                <w:sz w:val="24"/>
                <w:highlight w:val="none"/>
                <w:lang w:val="en-US" w:eastAsia="zh-CN"/>
              </w:rPr>
              <w:t>2</w:t>
            </w:r>
            <w:r>
              <w:rPr>
                <w:rFonts w:hint="eastAsia" w:ascii="宋体" w:hAnsi="宋体"/>
                <w:color w:val="auto"/>
                <w:sz w:val="24"/>
                <w:highlight w:val="none"/>
              </w:rPr>
              <w:t>.5</w:t>
            </w:r>
            <w:r>
              <w:rPr>
                <w:rFonts w:hint="default" w:ascii="宋体" w:hAnsi="宋体"/>
                <w:color w:val="auto"/>
                <w:sz w:val="24"/>
                <w:highlight w:val="none"/>
              </w:rPr>
              <w:t>分。投标人</w:t>
            </w:r>
            <w:r>
              <w:rPr>
                <w:rFonts w:hint="eastAsia" w:ascii="宋体" w:hAnsi="宋体"/>
                <w:color w:val="auto"/>
                <w:sz w:val="24"/>
                <w:highlight w:val="none"/>
              </w:rPr>
              <w:t>提供</w:t>
            </w:r>
            <w:r>
              <w:rPr>
                <w:rFonts w:hint="default" w:ascii="宋体" w:hAnsi="宋体"/>
                <w:color w:val="auto"/>
                <w:sz w:val="24"/>
                <w:highlight w:val="none"/>
              </w:rPr>
              <w:t>样品款式、规格、质量存在较大偏差或未提供的不得分。</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00DB2056">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344FC4BB">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1514A1B9">
            <w:pPr>
              <w:keepNext w:val="0"/>
              <w:keepLines w:val="0"/>
              <w:suppressLineNumbers w:val="0"/>
              <w:spacing w:before="0" w:beforeAutospacing="0" w:after="0" w:afterAutospacing="0" w:line="360" w:lineRule="auto"/>
              <w:ind w:left="0" w:leftChars="0" w:right="0" w:rightChars="0"/>
              <w:jc w:val="center"/>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1-22</w:t>
            </w:r>
          </w:p>
        </w:tc>
        <w:tc>
          <w:tcPr>
            <w:tcW w:w="7156" w:type="dxa"/>
            <w:tcBorders>
              <w:top w:val="single" w:color="auto" w:sz="4" w:space="0"/>
              <w:left w:val="single" w:color="auto" w:sz="4" w:space="0"/>
              <w:bottom w:val="single" w:color="auto" w:sz="4" w:space="0"/>
              <w:right w:val="single" w:color="auto" w:sz="4" w:space="0"/>
            </w:tcBorders>
            <w:noWrap w:val="0"/>
            <w:vAlign w:val="center"/>
          </w:tcPr>
          <w:p w14:paraId="555690EB">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rPr>
                <w:rFonts w:hint="eastAsia" w:ascii="宋体" w:hAnsi="宋体" w:eastAsia="宋体" w:cs="宋体"/>
                <w:bCs/>
                <w:color w:val="auto"/>
                <w:kern w:val="2"/>
                <w:sz w:val="24"/>
                <w:szCs w:val="24"/>
                <w:highlight w:val="none"/>
                <w:lang w:val="en-US" w:eastAsia="zh-CN" w:bidi="ar-SA"/>
              </w:rPr>
            </w:pPr>
            <w:r>
              <w:rPr>
                <w:rFonts w:hint="eastAsia" w:ascii="宋体" w:hAnsi="宋体"/>
                <w:color w:val="auto"/>
                <w:sz w:val="24"/>
                <w:highlight w:val="none"/>
              </w:rPr>
              <w:t>样品暗标评审：</w:t>
            </w:r>
            <w:r>
              <w:rPr>
                <w:rFonts w:hint="eastAsia" w:ascii="宋体" w:hAnsi="宋体" w:cs="宋体"/>
                <w:color w:val="auto"/>
                <w:sz w:val="24"/>
                <w:szCs w:val="24"/>
                <w:highlight w:val="none"/>
              </w:rPr>
              <w:t>根据提供样品中连接件安装不应有少件、漏钉、透钉（预留孔、选择孔除外）且安装应严密、平整、端正、牢固，结合处应无开裂或松动的得2分，有细微缺陷【存在但不限于：少件或漏钉或透钉（预留孔、选择孔除外）或安装不严密或不平整或不端正或不牢固，结合开裂或松动现象等】得1.5分。样品存在较大缺陷或不符合技术参数要求的不得分。</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4A49AEFA">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p>
        </w:tc>
      </w:tr>
    </w:tbl>
    <w:p w14:paraId="6920D2BA">
      <w:pPr>
        <w:numPr>
          <w:ilvl w:val="0"/>
          <w:numId w:val="5"/>
        </w:num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商务评分(F2)：按</w:t>
      </w:r>
      <w:r>
        <w:rPr>
          <w:rFonts w:hint="eastAsia" w:ascii="宋体" w:hAnsi="宋体" w:cs="宋体"/>
          <w:color w:val="auto"/>
          <w:sz w:val="24"/>
          <w:szCs w:val="24"/>
          <w:highlight w:val="none"/>
          <w:lang w:val="en-US" w:eastAsia="zh-CN"/>
        </w:rPr>
        <w:t>15</w:t>
      </w:r>
      <w:r>
        <w:rPr>
          <w:rFonts w:hint="eastAsia" w:ascii="宋体" w:hAnsi="宋体" w:eastAsia="宋体" w:cs="宋体"/>
          <w:color w:val="auto"/>
          <w:sz w:val="24"/>
          <w:szCs w:val="24"/>
          <w:highlight w:val="none"/>
        </w:rPr>
        <w:t>分评分法，商务评分考虑下列因素：</w:t>
      </w:r>
    </w:p>
    <w:p w14:paraId="4E56075D">
      <w:pPr>
        <w:numPr>
          <w:ilvl w:val="0"/>
          <w:numId w:val="0"/>
        </w:numPr>
        <w:tabs>
          <w:tab w:val="left" w:pos="-1080"/>
          <w:tab w:val="left" w:pos="180"/>
          <w:tab w:val="left" w:pos="1080"/>
        </w:tabs>
        <w:spacing w:line="360" w:lineRule="auto"/>
        <w:rPr>
          <w:rFonts w:hint="eastAsia" w:ascii="宋体" w:hAnsi="宋体" w:eastAsia="宋体" w:cs="宋体"/>
          <w:color w:val="auto"/>
          <w:sz w:val="24"/>
          <w:szCs w:val="24"/>
          <w:highlight w:val="none"/>
        </w:rPr>
      </w:pPr>
    </w:p>
    <w:tbl>
      <w:tblPr>
        <w:tblStyle w:val="12"/>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97"/>
        <w:gridCol w:w="1210"/>
        <w:gridCol w:w="6515"/>
      </w:tblGrid>
      <w:tr w14:paraId="760AA3A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97" w:type="dxa"/>
            <w:vAlign w:val="center"/>
          </w:tcPr>
          <w:p w14:paraId="5ABE429B">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leftChars="0" w:right="0" w:rightChars="0"/>
              <w:jc w:val="center"/>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eastAsia="zh-CN"/>
              </w:rPr>
              <w:t>评审</w:t>
            </w:r>
            <w:r>
              <w:rPr>
                <w:rFonts w:hint="eastAsia" w:asciiTheme="minorEastAsia" w:hAnsiTheme="minorEastAsia" w:eastAsiaTheme="minorEastAsia" w:cstheme="minorEastAsia"/>
                <w:color w:val="auto"/>
                <w:kern w:val="0"/>
                <w:sz w:val="24"/>
                <w:highlight w:val="none"/>
              </w:rPr>
              <w:t>项目</w:t>
            </w:r>
          </w:p>
        </w:tc>
        <w:tc>
          <w:tcPr>
            <w:tcW w:w="1210" w:type="dxa"/>
            <w:vAlign w:val="center"/>
          </w:tcPr>
          <w:p w14:paraId="4601DF6F">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leftChars="0" w:right="0" w:rightChars="0"/>
              <w:jc w:val="center"/>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eastAsia="zh-CN"/>
              </w:rPr>
              <w:t>评审</w:t>
            </w:r>
            <w:r>
              <w:rPr>
                <w:rFonts w:hint="eastAsia" w:asciiTheme="minorEastAsia" w:hAnsiTheme="minorEastAsia" w:eastAsiaTheme="minorEastAsia" w:cstheme="minorEastAsia"/>
                <w:color w:val="auto"/>
                <w:kern w:val="0"/>
                <w:sz w:val="24"/>
                <w:highlight w:val="none"/>
              </w:rPr>
              <w:t>分值</w:t>
            </w:r>
          </w:p>
        </w:tc>
        <w:tc>
          <w:tcPr>
            <w:tcW w:w="6515" w:type="dxa"/>
            <w:vAlign w:val="center"/>
          </w:tcPr>
          <w:p w14:paraId="2D0FE353">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leftChars="0" w:right="0" w:rightChars="0"/>
              <w:jc w:val="center"/>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eastAsia="zh-CN"/>
              </w:rPr>
              <w:t>评审</w:t>
            </w:r>
            <w:r>
              <w:rPr>
                <w:rFonts w:hint="eastAsia" w:asciiTheme="minorEastAsia" w:hAnsiTheme="minorEastAsia" w:eastAsiaTheme="minorEastAsia" w:cstheme="minorEastAsia"/>
                <w:color w:val="auto"/>
                <w:kern w:val="0"/>
                <w:sz w:val="24"/>
                <w:highlight w:val="none"/>
              </w:rPr>
              <w:t>方法描述</w:t>
            </w:r>
          </w:p>
        </w:tc>
      </w:tr>
      <w:tr w14:paraId="701F41D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97" w:type="dxa"/>
            <w:vAlign w:val="center"/>
          </w:tcPr>
          <w:p w14:paraId="3E9B64F2">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leftChars="0" w:right="0" w:rightChars="0"/>
              <w:jc w:val="center"/>
              <w:rPr>
                <w:rFonts w:hint="default"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cstheme="minorEastAsia"/>
                <w:color w:val="auto"/>
                <w:kern w:val="0"/>
                <w:sz w:val="24"/>
                <w:highlight w:val="none"/>
                <w:lang w:val="en-US" w:eastAsia="zh-CN"/>
              </w:rPr>
              <w:t>2-1</w:t>
            </w:r>
          </w:p>
        </w:tc>
        <w:tc>
          <w:tcPr>
            <w:tcW w:w="1210" w:type="dxa"/>
            <w:vAlign w:val="center"/>
          </w:tcPr>
          <w:p w14:paraId="5993FEF9">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leftChars="0" w:right="0" w:rightChars="0"/>
              <w:jc w:val="center"/>
              <w:rPr>
                <w:rFonts w:hint="default"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cstheme="minorEastAsia"/>
                <w:color w:val="auto"/>
                <w:kern w:val="0"/>
                <w:sz w:val="24"/>
                <w:highlight w:val="none"/>
                <w:lang w:val="en-US" w:eastAsia="zh-CN"/>
              </w:rPr>
              <w:t>3</w:t>
            </w:r>
          </w:p>
        </w:tc>
        <w:tc>
          <w:tcPr>
            <w:tcW w:w="6515" w:type="dxa"/>
            <w:vAlign w:val="center"/>
          </w:tcPr>
          <w:p w14:paraId="0FFC61D9">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leftChars="0" w:right="0" w:rightChars="0"/>
              <w:jc w:val="left"/>
              <w:rPr>
                <w:rFonts w:hint="eastAsia" w:asciiTheme="minorEastAsia" w:hAnsiTheme="minorEastAsia" w:eastAsiaTheme="minorEastAsia" w:cstheme="minorEastAsia"/>
                <w:color w:val="auto"/>
                <w:kern w:val="0"/>
                <w:sz w:val="24"/>
                <w:highlight w:val="none"/>
                <w:lang w:eastAsia="zh-CN"/>
              </w:rPr>
            </w:pPr>
            <w:r>
              <w:rPr>
                <w:rFonts w:hint="eastAsia" w:asciiTheme="minorEastAsia" w:hAnsiTheme="minorEastAsia" w:eastAsiaTheme="minorEastAsia" w:cstheme="minorEastAsia"/>
                <w:color w:val="auto"/>
                <w:kern w:val="2"/>
                <w:sz w:val="24"/>
                <w:szCs w:val="24"/>
                <w:highlight w:val="none"/>
                <w:lang w:val="en-US" w:eastAsia="zh-CN"/>
              </w:rPr>
              <w:t>投标人具备质量管理体系认证、环境管理体系认证、职业健康安全管理体系认证且在有效期内的，每提供一个上述认证证书扫描件以及从全国认证认可监督管理委员会（www.cnca.gov.cn）官方网站上查询截图并注明网址的得1分，否则不得分。网站上查询截图若显示暂停或撤销状态的，或显示证书不在有效期，均不予计分。本项满分3分。</w:t>
            </w:r>
          </w:p>
        </w:tc>
      </w:tr>
      <w:tr w14:paraId="48E1929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97" w:type="dxa"/>
            <w:shd w:val="clear" w:color="auto" w:fill="auto"/>
            <w:vAlign w:val="center"/>
          </w:tcPr>
          <w:p w14:paraId="232A0F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rPr>
              <w:t>2-</w:t>
            </w:r>
            <w:r>
              <w:rPr>
                <w:rFonts w:hint="eastAsia" w:asciiTheme="minorEastAsia" w:hAnsiTheme="minorEastAsia" w:cstheme="minorEastAsia"/>
                <w:color w:val="auto"/>
                <w:kern w:val="0"/>
                <w:sz w:val="24"/>
                <w:szCs w:val="24"/>
                <w:highlight w:val="none"/>
                <w:lang w:val="en-US" w:eastAsia="zh-CN"/>
              </w:rPr>
              <w:t>2</w:t>
            </w:r>
          </w:p>
        </w:tc>
        <w:tc>
          <w:tcPr>
            <w:tcW w:w="1210" w:type="dxa"/>
            <w:vAlign w:val="center"/>
          </w:tcPr>
          <w:p w14:paraId="0CAEFB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cstheme="minorEastAsia"/>
                <w:color w:val="auto"/>
                <w:kern w:val="0"/>
                <w:sz w:val="24"/>
                <w:szCs w:val="24"/>
                <w:highlight w:val="none"/>
                <w:lang w:val="en-US" w:eastAsia="zh-CN"/>
              </w:rPr>
              <w:t>3</w:t>
            </w:r>
          </w:p>
        </w:tc>
        <w:tc>
          <w:tcPr>
            <w:tcW w:w="6515" w:type="dxa"/>
            <w:shd w:val="clear" w:color="auto" w:fill="auto"/>
            <w:vAlign w:val="center"/>
          </w:tcPr>
          <w:p w14:paraId="329E2C09">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rightChars="0"/>
              <w:jc w:val="both"/>
              <w:rPr>
                <w:rFonts w:hint="eastAsia" w:asciiTheme="minorEastAsia" w:hAnsiTheme="minorEastAsia" w:eastAsiaTheme="minorEastAsia" w:cstheme="minorEastAsia"/>
                <w:color w:val="auto"/>
                <w:kern w:val="2"/>
                <w:sz w:val="24"/>
                <w:szCs w:val="24"/>
                <w:highlight w:val="none"/>
                <w:lang w:val="en-US" w:eastAsia="zh-CN"/>
              </w:rPr>
            </w:pPr>
            <w:r>
              <w:rPr>
                <w:rFonts w:hint="eastAsia" w:asciiTheme="minorEastAsia" w:hAnsiTheme="minorEastAsia" w:cstheme="minorEastAsia"/>
                <w:color w:val="auto"/>
                <w:kern w:val="2"/>
                <w:sz w:val="24"/>
                <w:szCs w:val="24"/>
                <w:highlight w:val="none"/>
                <w:lang w:val="en-US" w:eastAsia="zh-CN"/>
              </w:rPr>
              <w:t>投标人</w:t>
            </w:r>
            <w:r>
              <w:rPr>
                <w:rFonts w:hint="eastAsia" w:asciiTheme="minorEastAsia" w:hAnsiTheme="minorEastAsia" w:eastAsiaTheme="minorEastAsia" w:cstheme="minorEastAsia"/>
                <w:color w:val="auto"/>
                <w:kern w:val="2"/>
                <w:sz w:val="24"/>
                <w:szCs w:val="24"/>
                <w:highlight w:val="none"/>
                <w:lang w:val="en-US" w:eastAsia="zh-CN"/>
              </w:rPr>
              <w:t>书面承诺</w:t>
            </w:r>
            <w:r>
              <w:rPr>
                <w:rFonts w:hint="eastAsia" w:asciiTheme="minorEastAsia" w:hAnsiTheme="minorEastAsia" w:cstheme="minorEastAsia"/>
                <w:color w:val="auto"/>
                <w:kern w:val="2"/>
                <w:sz w:val="24"/>
                <w:szCs w:val="24"/>
                <w:highlight w:val="none"/>
                <w:lang w:val="en-US" w:eastAsia="zh-CN"/>
              </w:rPr>
              <w:t>（格式自拟）</w:t>
            </w:r>
            <w:r>
              <w:rPr>
                <w:rFonts w:hint="eastAsia" w:asciiTheme="minorEastAsia" w:hAnsiTheme="minorEastAsia" w:eastAsiaTheme="minorEastAsia" w:cstheme="minorEastAsia"/>
                <w:color w:val="auto"/>
                <w:kern w:val="2"/>
                <w:sz w:val="24"/>
                <w:szCs w:val="24"/>
                <w:highlight w:val="none"/>
                <w:lang w:val="en-US" w:eastAsia="zh-CN"/>
              </w:rPr>
              <w:t>：货物质保期自验收合格之日起质保期</w:t>
            </w:r>
            <w:r>
              <w:rPr>
                <w:rFonts w:hint="eastAsia" w:asciiTheme="minorEastAsia" w:hAnsiTheme="minorEastAsia" w:cstheme="minorEastAsia"/>
                <w:color w:val="auto"/>
                <w:kern w:val="2"/>
                <w:sz w:val="24"/>
                <w:szCs w:val="24"/>
                <w:highlight w:val="none"/>
                <w:lang w:val="en-US" w:eastAsia="zh-CN"/>
              </w:rPr>
              <w:t>5</w:t>
            </w:r>
            <w:r>
              <w:rPr>
                <w:rFonts w:hint="eastAsia" w:asciiTheme="minorEastAsia" w:hAnsiTheme="minorEastAsia" w:eastAsiaTheme="minorEastAsia" w:cstheme="minorEastAsia"/>
                <w:color w:val="auto"/>
                <w:kern w:val="2"/>
                <w:sz w:val="24"/>
                <w:szCs w:val="24"/>
                <w:highlight w:val="none"/>
                <w:lang w:val="en-US" w:eastAsia="zh-CN"/>
              </w:rPr>
              <w:t>年</w:t>
            </w:r>
            <w:r>
              <w:rPr>
                <w:rFonts w:hint="eastAsia" w:asciiTheme="minorEastAsia" w:hAnsiTheme="minorEastAsia" w:cstheme="minorEastAsia"/>
                <w:color w:val="auto"/>
                <w:kern w:val="2"/>
                <w:sz w:val="24"/>
                <w:szCs w:val="24"/>
                <w:highlight w:val="none"/>
                <w:lang w:val="en-US" w:eastAsia="zh-CN"/>
              </w:rPr>
              <w:t>基础上</w:t>
            </w:r>
            <w:r>
              <w:rPr>
                <w:rFonts w:hint="eastAsia" w:asciiTheme="minorEastAsia" w:hAnsiTheme="minorEastAsia" w:eastAsiaTheme="minorEastAsia" w:cstheme="minorEastAsia"/>
                <w:color w:val="auto"/>
                <w:kern w:val="2"/>
                <w:sz w:val="24"/>
                <w:szCs w:val="24"/>
                <w:highlight w:val="none"/>
                <w:lang w:val="en-US" w:eastAsia="zh-CN"/>
              </w:rPr>
              <w:t>，</w:t>
            </w:r>
            <w:r>
              <w:rPr>
                <w:rFonts w:hint="eastAsia" w:asciiTheme="minorEastAsia" w:hAnsiTheme="minorEastAsia" w:cstheme="minorEastAsia"/>
                <w:color w:val="auto"/>
                <w:kern w:val="2"/>
                <w:sz w:val="24"/>
                <w:szCs w:val="24"/>
                <w:highlight w:val="none"/>
                <w:lang w:val="en-US" w:eastAsia="zh-CN"/>
              </w:rPr>
              <w:t>每增加半年得1.5分，满分3分</w:t>
            </w:r>
            <w:r>
              <w:rPr>
                <w:rFonts w:hint="eastAsia" w:asciiTheme="minorEastAsia" w:hAnsiTheme="minorEastAsia" w:eastAsiaTheme="minorEastAsia" w:cstheme="minorEastAsia"/>
                <w:color w:val="auto"/>
                <w:kern w:val="2"/>
                <w:sz w:val="24"/>
                <w:szCs w:val="24"/>
                <w:highlight w:val="none"/>
                <w:lang w:val="en-US" w:eastAsia="zh-CN"/>
              </w:rPr>
              <w:t>。提供书面承诺函的得3分，否则不得分。</w:t>
            </w:r>
          </w:p>
        </w:tc>
      </w:tr>
      <w:tr w14:paraId="769F491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97" w:type="dxa"/>
            <w:shd w:val="clear" w:color="auto" w:fill="auto"/>
            <w:vAlign w:val="center"/>
          </w:tcPr>
          <w:p w14:paraId="1CCFC0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rPr>
              <w:t>2-</w:t>
            </w:r>
            <w:r>
              <w:rPr>
                <w:rFonts w:hint="eastAsia" w:asciiTheme="minorEastAsia" w:hAnsiTheme="minorEastAsia" w:cstheme="minorEastAsia"/>
                <w:color w:val="auto"/>
                <w:kern w:val="0"/>
                <w:sz w:val="24"/>
                <w:szCs w:val="24"/>
                <w:highlight w:val="none"/>
                <w:lang w:val="en-US" w:eastAsia="zh-CN"/>
              </w:rPr>
              <w:t>3</w:t>
            </w:r>
          </w:p>
        </w:tc>
        <w:tc>
          <w:tcPr>
            <w:tcW w:w="1210" w:type="dxa"/>
            <w:vAlign w:val="center"/>
          </w:tcPr>
          <w:p w14:paraId="627A2C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rPr>
              <w:t>3</w:t>
            </w:r>
          </w:p>
        </w:tc>
        <w:tc>
          <w:tcPr>
            <w:tcW w:w="6515" w:type="dxa"/>
            <w:shd w:val="clear" w:color="auto" w:fill="auto"/>
            <w:vAlign w:val="top"/>
          </w:tcPr>
          <w:p w14:paraId="0798532D">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jc w:val="left"/>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根据</w:t>
            </w:r>
            <w:r>
              <w:rPr>
                <w:rFonts w:hint="eastAsia" w:asciiTheme="minorEastAsia" w:hAnsiTheme="minorEastAsia" w:cstheme="minorEastAsia"/>
                <w:color w:val="auto"/>
                <w:kern w:val="2"/>
                <w:sz w:val="24"/>
                <w:szCs w:val="24"/>
                <w:highlight w:val="none"/>
                <w:lang w:val="en-US" w:eastAsia="zh-CN"/>
              </w:rPr>
              <w:t>投标人</w:t>
            </w:r>
            <w:r>
              <w:rPr>
                <w:rFonts w:hint="eastAsia" w:asciiTheme="minorEastAsia" w:hAnsiTheme="minorEastAsia" w:eastAsiaTheme="minorEastAsia" w:cstheme="minorEastAsia"/>
                <w:color w:val="auto"/>
                <w:kern w:val="2"/>
                <w:sz w:val="24"/>
                <w:szCs w:val="24"/>
                <w:highlight w:val="none"/>
              </w:rPr>
              <w:t>提供的</w:t>
            </w:r>
            <w:r>
              <w:rPr>
                <w:rFonts w:hint="eastAsia" w:asciiTheme="minorEastAsia" w:hAnsiTheme="minorEastAsia" w:cstheme="minorEastAsia"/>
                <w:color w:val="auto"/>
                <w:kern w:val="2"/>
                <w:sz w:val="24"/>
                <w:szCs w:val="24"/>
                <w:highlight w:val="none"/>
                <w:lang w:eastAsia="zh-CN"/>
              </w:rPr>
              <w:t>“</w:t>
            </w:r>
            <w:r>
              <w:rPr>
                <w:rFonts w:hint="eastAsia" w:asciiTheme="minorEastAsia" w:hAnsiTheme="minorEastAsia" w:eastAsiaTheme="minorEastAsia" w:cstheme="minorEastAsia"/>
                <w:b/>
                <w:bCs/>
                <w:color w:val="auto"/>
                <w:kern w:val="2"/>
                <w:sz w:val="24"/>
                <w:szCs w:val="24"/>
                <w:highlight w:val="none"/>
              </w:rPr>
              <w:t>售后服务及维保方案</w:t>
            </w:r>
            <w:r>
              <w:rPr>
                <w:rFonts w:hint="eastAsia" w:asciiTheme="minorEastAsia" w:hAnsiTheme="minorEastAsia" w:cstheme="minorEastAsia"/>
                <w:b/>
                <w:bCs/>
                <w:color w:val="auto"/>
                <w:kern w:val="2"/>
                <w:sz w:val="24"/>
                <w:szCs w:val="24"/>
                <w:highlight w:val="none"/>
                <w:lang w:eastAsia="zh-CN"/>
              </w:rPr>
              <w:t>”</w:t>
            </w:r>
            <w:r>
              <w:rPr>
                <w:rFonts w:hint="eastAsia" w:asciiTheme="minorEastAsia" w:hAnsiTheme="minorEastAsia" w:eastAsiaTheme="minorEastAsia" w:cstheme="minorEastAsia"/>
                <w:color w:val="auto"/>
                <w:kern w:val="2"/>
                <w:sz w:val="24"/>
                <w:szCs w:val="24"/>
                <w:highlight w:val="none"/>
              </w:rPr>
              <w:t>进行评价：</w:t>
            </w:r>
          </w:p>
          <w:p w14:paraId="132C5C91">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rightChars="0"/>
              <w:jc w:val="left"/>
              <w:rPr>
                <w:rFonts w:hint="eastAsia" w:asciiTheme="minorEastAsia" w:hAnsiTheme="minorEastAsia" w:eastAsiaTheme="minorEastAsia" w:cstheme="minorEastAsia"/>
                <w:color w:val="auto"/>
                <w:kern w:val="2"/>
                <w:sz w:val="24"/>
                <w:szCs w:val="24"/>
                <w:highlight w:val="none"/>
                <w:lang w:val="en-US" w:eastAsia="zh-Hans"/>
              </w:rPr>
            </w:pPr>
            <w:r>
              <w:rPr>
                <w:rFonts w:hint="eastAsia" w:asciiTheme="minorEastAsia" w:hAnsiTheme="minorEastAsia" w:eastAsiaTheme="minorEastAsia" w:cstheme="minorEastAsia"/>
                <w:color w:val="auto"/>
                <w:kern w:val="2"/>
                <w:sz w:val="24"/>
                <w:szCs w:val="24"/>
                <w:highlight w:val="none"/>
                <w:lang w:val="en-US" w:eastAsia="zh-Hans"/>
              </w:rPr>
              <w:t>①方案包含故障响应、上门维修、备品备件、日常维护等基本内容，有售后服务维护人员联系方式的得</w:t>
            </w:r>
            <w:r>
              <w:rPr>
                <w:rFonts w:hint="eastAsia" w:asciiTheme="minorEastAsia" w:hAnsiTheme="minorEastAsia" w:eastAsiaTheme="minorEastAsia" w:cstheme="minorEastAsia"/>
                <w:color w:val="auto"/>
                <w:kern w:val="2"/>
                <w:sz w:val="24"/>
                <w:szCs w:val="24"/>
                <w:highlight w:val="none"/>
                <w:lang w:val="en-US" w:eastAsia="zh-CN"/>
              </w:rPr>
              <w:t>2</w:t>
            </w:r>
            <w:r>
              <w:rPr>
                <w:rFonts w:hint="eastAsia" w:asciiTheme="minorEastAsia" w:hAnsiTheme="minorEastAsia" w:eastAsiaTheme="minorEastAsia" w:cstheme="minorEastAsia"/>
                <w:color w:val="auto"/>
                <w:kern w:val="2"/>
                <w:sz w:val="24"/>
                <w:szCs w:val="24"/>
                <w:highlight w:val="none"/>
                <w:lang w:val="en-US" w:eastAsia="zh-Hans"/>
              </w:rPr>
              <w:t>分；</w:t>
            </w:r>
          </w:p>
          <w:p w14:paraId="0C64BFC0">
            <w:pPr>
              <w:pStyle w:val="17"/>
              <w:keepNext w:val="0"/>
              <w:keepLines w:val="0"/>
              <w:pageBreakBefore w:val="0"/>
              <w:widowControl w:val="0"/>
              <w:suppressLineNumbers w:val="0"/>
              <w:kinsoku/>
              <w:wordWrap/>
              <w:topLinePunct w:val="0"/>
              <w:autoSpaceDE/>
              <w:autoSpaceDN/>
              <w:bidi w:val="0"/>
              <w:adjustRightInd/>
              <w:snapToGrid/>
              <w:spacing w:before="0" w:beforeAutospacing="0" w:after="0" w:afterAutospacing="0" w:line="360" w:lineRule="auto"/>
              <w:ind w:left="0" w:leftChars="0" w:right="0" w:rightChars="0"/>
              <w:jc w:val="left"/>
              <w:rPr>
                <w:rFonts w:hint="eastAsia" w:asciiTheme="minorEastAsia" w:hAnsiTheme="minorEastAsia" w:eastAsiaTheme="minorEastAsia" w:cstheme="minorEastAsia"/>
                <w:color w:val="auto"/>
                <w:kern w:val="2"/>
                <w:sz w:val="24"/>
                <w:szCs w:val="24"/>
                <w:highlight w:val="none"/>
                <w:lang w:val="en-US" w:eastAsia="zh-Hans"/>
              </w:rPr>
            </w:pPr>
            <w:r>
              <w:rPr>
                <w:rFonts w:hint="eastAsia" w:asciiTheme="minorEastAsia" w:hAnsiTheme="minorEastAsia" w:eastAsiaTheme="minorEastAsia" w:cstheme="minorEastAsia"/>
                <w:color w:val="auto"/>
                <w:kern w:val="2"/>
                <w:sz w:val="24"/>
                <w:szCs w:val="24"/>
                <w:highlight w:val="none"/>
                <w:lang w:val="en-US" w:eastAsia="zh-Hans"/>
              </w:rPr>
              <w:t>②在满足①的基础上，进一步明确校园服务时效、培训服务、</w:t>
            </w:r>
            <w:r>
              <w:rPr>
                <w:rFonts w:hint="eastAsia" w:asciiTheme="minorEastAsia" w:hAnsiTheme="minorEastAsia" w:cstheme="minorEastAsia"/>
                <w:color w:val="auto"/>
                <w:kern w:val="2"/>
                <w:sz w:val="24"/>
                <w:szCs w:val="24"/>
                <w:highlight w:val="none"/>
                <w:lang w:val="en-US" w:eastAsia="zh-CN"/>
              </w:rPr>
              <w:t>图书馆</w:t>
            </w:r>
            <w:r>
              <w:rPr>
                <w:rFonts w:hint="eastAsia" w:asciiTheme="minorEastAsia" w:hAnsiTheme="minorEastAsia" w:eastAsiaTheme="minorEastAsia" w:cstheme="minorEastAsia"/>
                <w:color w:val="auto"/>
                <w:kern w:val="2"/>
                <w:sz w:val="24"/>
                <w:szCs w:val="24"/>
                <w:highlight w:val="none"/>
                <w:lang w:val="en-US" w:eastAsia="zh-Hans"/>
              </w:rPr>
              <w:t>家具专项维保等内容，贴合学校使用需求的得3分；③未提供或不满足要求的不得分。</w:t>
            </w:r>
          </w:p>
        </w:tc>
      </w:tr>
      <w:tr w14:paraId="65652B2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97" w:type="dxa"/>
            <w:shd w:val="clear" w:color="auto" w:fill="auto"/>
            <w:vAlign w:val="center"/>
          </w:tcPr>
          <w:p w14:paraId="18E802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2-</w:t>
            </w:r>
            <w:r>
              <w:rPr>
                <w:rFonts w:hint="eastAsia" w:asciiTheme="minorEastAsia" w:hAnsiTheme="minorEastAsia" w:cstheme="minorEastAsia"/>
                <w:color w:val="auto"/>
                <w:kern w:val="0"/>
                <w:sz w:val="24"/>
                <w:szCs w:val="24"/>
                <w:highlight w:val="none"/>
                <w:lang w:val="en-US" w:eastAsia="zh-CN" w:bidi="ar-SA"/>
              </w:rPr>
              <w:t>4</w:t>
            </w:r>
          </w:p>
        </w:tc>
        <w:tc>
          <w:tcPr>
            <w:tcW w:w="1210" w:type="dxa"/>
            <w:shd w:val="clear" w:color="auto" w:fill="auto"/>
            <w:vAlign w:val="center"/>
          </w:tcPr>
          <w:p w14:paraId="5506C2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cstheme="minorEastAsia"/>
                <w:color w:val="auto"/>
                <w:kern w:val="0"/>
                <w:sz w:val="24"/>
                <w:szCs w:val="24"/>
                <w:highlight w:val="none"/>
                <w:lang w:val="en-US" w:eastAsia="zh-CN" w:bidi="ar-SA"/>
              </w:rPr>
              <w:t>3</w:t>
            </w:r>
          </w:p>
        </w:tc>
        <w:tc>
          <w:tcPr>
            <w:tcW w:w="6515" w:type="dxa"/>
            <w:shd w:val="clear" w:color="auto" w:fill="auto"/>
            <w:vAlign w:val="center"/>
          </w:tcPr>
          <w:p w14:paraId="7274B907">
            <w:pPr>
              <w:keepNext w:val="0"/>
              <w:keepLines w:val="0"/>
              <w:pageBreakBefore w:val="0"/>
              <w:widowControl/>
              <w:suppressLineNumbers w:val="0"/>
              <w:tabs>
                <w:tab w:val="left" w:pos="1143"/>
              </w:tabs>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rPr>
              <w:t>投标人书面承诺（格式自拟）：中标后</w:t>
            </w:r>
            <w:r>
              <w:rPr>
                <w:rFonts w:hint="eastAsia" w:asciiTheme="minorEastAsia" w:hAnsiTheme="minorEastAsia" w:eastAsiaTheme="minorEastAsia" w:cstheme="minorEastAsia"/>
                <w:color w:val="auto"/>
                <w:sz w:val="24"/>
                <w:szCs w:val="24"/>
                <w:highlight w:val="none"/>
                <w:lang w:val="en-US" w:eastAsia="zh-Hans"/>
              </w:rPr>
              <w:t>须在</w:t>
            </w:r>
            <w:r>
              <w:rPr>
                <w:rFonts w:hint="eastAsia" w:asciiTheme="minorEastAsia" w:hAnsiTheme="minorEastAsia" w:eastAsiaTheme="minorEastAsia" w:cstheme="minorEastAsia"/>
                <w:color w:val="auto"/>
                <w:sz w:val="24"/>
                <w:szCs w:val="24"/>
                <w:highlight w:val="none"/>
                <w:lang w:val="en-US" w:eastAsia="zh-CN"/>
              </w:rPr>
              <w:t>合同签订后甲方通知进场之日起4</w:t>
            </w:r>
            <w:r>
              <w:rPr>
                <w:rFonts w:hint="default" w:asciiTheme="minorEastAsia" w:hAnsiTheme="minorEastAsia" w:eastAsiaTheme="minorEastAsia" w:cstheme="minorEastAsia"/>
                <w:color w:val="auto"/>
                <w:sz w:val="24"/>
                <w:szCs w:val="24"/>
                <w:highlight w:val="none"/>
                <w:lang w:eastAsia="zh-CN"/>
              </w:rPr>
              <w:t>0</w:t>
            </w:r>
            <w:r>
              <w:rPr>
                <w:rFonts w:hint="eastAsia" w:asciiTheme="minorEastAsia" w:hAnsiTheme="minorEastAsia" w:eastAsiaTheme="minorEastAsia" w:cstheme="minorEastAsia"/>
                <w:color w:val="auto"/>
                <w:sz w:val="24"/>
                <w:szCs w:val="24"/>
                <w:highlight w:val="none"/>
                <w:lang w:val="en-US" w:eastAsia="zh-Hans"/>
              </w:rPr>
              <w:t>个日历日内完成全部工程（含安装、调试、验收移交）</w:t>
            </w:r>
            <w:r>
              <w:rPr>
                <w:rFonts w:hint="eastAsia" w:asciiTheme="minorEastAsia" w:hAnsiTheme="minorEastAsia" w:eastAsiaTheme="minorEastAsia" w:cstheme="minorEastAsia"/>
                <w:color w:val="auto"/>
                <w:sz w:val="24"/>
                <w:szCs w:val="24"/>
                <w:highlight w:val="none"/>
                <w:lang w:val="en-US" w:eastAsia="zh-CN"/>
              </w:rPr>
              <w:t>基础上，每提前3天得1分，满分3分</w:t>
            </w:r>
            <w:r>
              <w:rPr>
                <w:rFonts w:hint="eastAsia" w:asciiTheme="minorEastAsia" w:hAnsiTheme="minorEastAsia" w:eastAsiaTheme="minorEastAsia" w:cstheme="minorEastAsia"/>
                <w:color w:val="auto"/>
                <w:sz w:val="24"/>
                <w:szCs w:val="24"/>
                <w:highlight w:val="none"/>
                <w:lang w:val="en-US" w:eastAsia="zh-Hans"/>
              </w:rPr>
              <w:t>；施工开工日期以采购人</w:t>
            </w:r>
            <w:r>
              <w:rPr>
                <w:rFonts w:hint="eastAsia" w:asciiTheme="minorEastAsia" w:hAnsiTheme="minorEastAsia" w:eastAsiaTheme="minorEastAsia" w:cstheme="minorEastAsia"/>
                <w:color w:val="auto"/>
                <w:sz w:val="24"/>
                <w:szCs w:val="24"/>
                <w:highlight w:val="none"/>
                <w:lang w:val="en-US" w:eastAsia="zh-CN"/>
              </w:rPr>
              <w:t>正式</w:t>
            </w:r>
            <w:r>
              <w:rPr>
                <w:rFonts w:hint="eastAsia" w:asciiTheme="minorEastAsia" w:hAnsiTheme="minorEastAsia" w:eastAsiaTheme="minorEastAsia" w:cstheme="minorEastAsia"/>
                <w:color w:val="auto"/>
                <w:sz w:val="24"/>
                <w:szCs w:val="24"/>
                <w:highlight w:val="none"/>
                <w:lang w:val="en-US" w:eastAsia="zh-Hans"/>
              </w:rPr>
              <w:t>通知为准</w:t>
            </w:r>
            <w:r>
              <w:rPr>
                <w:rFonts w:hint="eastAsia" w:asciiTheme="minorEastAsia" w:hAnsiTheme="minorEastAsia" w:eastAsiaTheme="minorEastAsia" w:cstheme="minorEastAsia"/>
                <w:color w:val="auto"/>
                <w:sz w:val="24"/>
                <w:szCs w:val="24"/>
                <w:highlight w:val="none"/>
                <w:lang w:val="en-US" w:eastAsia="zh-CN"/>
              </w:rPr>
              <w:t>。提供书面承诺函的得</w:t>
            </w:r>
            <w:r>
              <w:rPr>
                <w:rFonts w:hint="eastAsia" w:asciiTheme="minorEastAsia" w:hAnsi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lang w:val="en-US" w:eastAsia="zh-CN"/>
              </w:rPr>
              <w:t>分，否则不得分。</w:t>
            </w:r>
          </w:p>
        </w:tc>
      </w:tr>
      <w:tr w14:paraId="63C6B70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97" w:type="dxa"/>
            <w:vAlign w:val="center"/>
          </w:tcPr>
          <w:p w14:paraId="0D8597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2-</w:t>
            </w:r>
            <w:r>
              <w:rPr>
                <w:rFonts w:hint="eastAsia" w:asciiTheme="minorEastAsia" w:hAnsiTheme="minorEastAsia" w:cstheme="minorEastAsia"/>
                <w:color w:val="auto"/>
                <w:kern w:val="0"/>
                <w:sz w:val="24"/>
                <w:szCs w:val="24"/>
                <w:highlight w:val="none"/>
                <w:lang w:val="en-US" w:eastAsia="zh-CN" w:bidi="ar-SA"/>
              </w:rPr>
              <w:t>5</w:t>
            </w:r>
          </w:p>
        </w:tc>
        <w:tc>
          <w:tcPr>
            <w:tcW w:w="1210" w:type="dxa"/>
            <w:shd w:val="clear" w:color="auto" w:fill="auto"/>
            <w:vAlign w:val="center"/>
          </w:tcPr>
          <w:p w14:paraId="43C028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3</w:t>
            </w:r>
          </w:p>
        </w:tc>
        <w:tc>
          <w:tcPr>
            <w:tcW w:w="6515" w:type="dxa"/>
            <w:shd w:val="clear" w:color="auto" w:fill="auto"/>
            <w:vAlign w:val="center"/>
          </w:tcPr>
          <w:p w14:paraId="161A228F">
            <w:pPr>
              <w:pStyle w:val="18"/>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textAlignment w:val="auto"/>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rPr>
              <w:t>根据</w:t>
            </w:r>
            <w:r>
              <w:rPr>
                <w:rFonts w:hint="eastAsia" w:asciiTheme="minorEastAsia" w:hAnsiTheme="minorEastAsia" w:eastAsiaTheme="minorEastAsia" w:cstheme="minorEastAsia"/>
                <w:color w:val="auto"/>
                <w:sz w:val="24"/>
                <w:highlight w:val="none"/>
                <w:lang w:val="en-US" w:eastAsia="zh-CN"/>
              </w:rPr>
              <w:t>投标人</w:t>
            </w:r>
            <w:r>
              <w:rPr>
                <w:rFonts w:hint="eastAsia" w:asciiTheme="minorEastAsia" w:hAnsiTheme="minorEastAsia" w:eastAsiaTheme="minorEastAsia" w:cstheme="minorEastAsia"/>
                <w:color w:val="auto"/>
                <w:sz w:val="24"/>
                <w:highlight w:val="none"/>
              </w:rPr>
              <w:t>20</w:t>
            </w:r>
            <w:r>
              <w:rPr>
                <w:rFonts w:hint="eastAsia" w:asciiTheme="minorEastAsia" w:hAnsiTheme="minorEastAsia" w:eastAsiaTheme="minorEastAsia" w:cstheme="minorEastAsia"/>
                <w:color w:val="auto"/>
                <w:sz w:val="24"/>
                <w:highlight w:val="none"/>
                <w:lang w:val="en-US" w:eastAsia="zh-CN"/>
              </w:rPr>
              <w:t>22</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b w:val="0"/>
                <w:bCs w:val="0"/>
                <w:color w:val="auto"/>
                <w:sz w:val="24"/>
                <w:szCs w:val="24"/>
                <w:highlight w:val="none"/>
              </w:rPr>
              <w:t>1月1日（以验收日期为准）至</w:t>
            </w:r>
            <w:r>
              <w:rPr>
                <w:rFonts w:hint="default" w:asciiTheme="minorEastAsia" w:hAnsiTheme="minorEastAsia" w:eastAsiaTheme="minorEastAsia" w:cstheme="minorEastAsia"/>
                <w:b w:val="0"/>
                <w:bCs w:val="0"/>
                <w:color w:val="auto"/>
                <w:sz w:val="24"/>
                <w:szCs w:val="24"/>
                <w:highlight w:val="none"/>
              </w:rPr>
              <w:t>开标当日</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lang w:val="en-US" w:eastAsia="zh-CN"/>
              </w:rPr>
              <w:t>完成的</w:t>
            </w:r>
            <w:r>
              <w:rPr>
                <w:rFonts w:hint="eastAsia" w:asciiTheme="minorEastAsia" w:hAnsiTheme="minorEastAsia" w:eastAsiaTheme="minorEastAsia" w:cstheme="minorEastAsia"/>
                <w:b w:val="0"/>
                <w:bCs w:val="0"/>
                <w:color w:val="auto"/>
                <w:sz w:val="24"/>
                <w:szCs w:val="24"/>
                <w:highlight w:val="none"/>
              </w:rPr>
              <w:t>类似项目</w:t>
            </w:r>
            <w:r>
              <w:rPr>
                <w:rFonts w:hint="eastAsia" w:asciiTheme="minorEastAsia" w:hAnsiTheme="minorEastAsia" w:eastAsiaTheme="minorEastAsia" w:cstheme="minorEastAsia"/>
                <w:b w:val="0"/>
                <w:bCs w:val="0"/>
                <w:color w:val="auto"/>
                <w:sz w:val="24"/>
                <w:szCs w:val="24"/>
                <w:highlight w:val="none"/>
                <w:lang w:eastAsia="zh-CN"/>
              </w:rPr>
              <w:t>的</w:t>
            </w:r>
            <w:r>
              <w:rPr>
                <w:rFonts w:hint="eastAsia" w:asciiTheme="minorEastAsia" w:hAnsiTheme="minorEastAsia" w:eastAsiaTheme="minorEastAsia" w:cstheme="minorEastAsia"/>
                <w:b w:val="0"/>
                <w:bCs w:val="0"/>
                <w:color w:val="auto"/>
                <w:sz w:val="24"/>
                <w:szCs w:val="24"/>
                <w:highlight w:val="none"/>
                <w:lang w:val="en-US" w:eastAsia="zh-CN"/>
              </w:rPr>
              <w:t>情况</w:t>
            </w:r>
            <w:r>
              <w:rPr>
                <w:rFonts w:hint="eastAsia" w:asciiTheme="minorEastAsia" w:hAnsiTheme="minorEastAsia" w:eastAsiaTheme="minorEastAsia" w:cstheme="minorEastAsia"/>
                <w:color w:val="auto"/>
                <w:sz w:val="24"/>
                <w:highlight w:val="none"/>
              </w:rPr>
              <w:t>进行评价</w:t>
            </w:r>
            <w:r>
              <w:rPr>
                <w:rFonts w:hint="eastAsia" w:asciiTheme="minorEastAsia" w:hAnsiTheme="minorEastAsia" w:eastAsiaTheme="minorEastAsia" w:cstheme="minorEastAsia"/>
                <w:color w:val="auto"/>
                <w:sz w:val="24"/>
                <w:highlight w:val="none"/>
                <w:lang w:eastAsia="zh-CN"/>
              </w:rPr>
              <w:t>：</w:t>
            </w:r>
          </w:p>
          <w:p w14:paraId="233311BE">
            <w:pPr>
              <w:pStyle w:val="18"/>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highlight w:val="none"/>
              </w:rPr>
              <w:t>每提供一个业绩及有效证明文件的得1分，满分3分。</w:t>
            </w:r>
          </w:p>
          <w:p w14:paraId="24D582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注：</w:t>
            </w:r>
          </w:p>
          <w:p w14:paraId="2D83260A">
            <w:pPr>
              <w:keepNext w:val="0"/>
              <w:keepLines w:val="0"/>
              <w:pageBreakBefore w:val="0"/>
              <w:widowControl/>
              <w:suppressLineNumbers w:val="0"/>
              <w:tabs>
                <w:tab w:val="left" w:pos="1143"/>
              </w:tabs>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sz w:val="24"/>
                <w:highlight w:val="none"/>
              </w:rPr>
              <w:t>需提供业绩的以下四项证明材料，否则不计分：①（中标（成交）公告（提供相关网站中标（成交）公告的下载网页及其网址；②中标（成交）通知书；③采购合同文本复印件；④能够证明该业绩项目已经采购人验收合格的相关证明文件复印件。未提供有效证明文件不得分。</w:t>
            </w:r>
          </w:p>
        </w:tc>
      </w:tr>
    </w:tbl>
    <w:p w14:paraId="6872609A">
      <w:pPr>
        <w:numPr>
          <w:ilvl w:val="0"/>
          <w:numId w:val="0"/>
        </w:num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w:t>
      </w:r>
      <w:r>
        <w:rPr>
          <w:rFonts w:hint="eastAsia" w:ascii="宋体" w:hAnsi="宋体" w:cs="宋体"/>
          <w:color w:val="auto"/>
          <w:kern w:val="2"/>
          <w:sz w:val="24"/>
          <w:szCs w:val="24"/>
          <w:highlight w:val="none"/>
          <w:lang w:val="en-US" w:eastAsia="zh-CN" w:bidi="ar-SA"/>
        </w:rPr>
        <w:t>三</w:t>
      </w:r>
      <w:r>
        <w:rPr>
          <w:rFonts w:hint="eastAsia" w:ascii="宋体" w:hAnsi="宋体" w:eastAsia="宋体" w:cs="宋体"/>
          <w:color w:val="auto"/>
          <w:kern w:val="2"/>
          <w:sz w:val="24"/>
          <w:szCs w:val="24"/>
          <w:highlight w:val="none"/>
          <w:lang w:val="en-US" w:eastAsia="zh-CN" w:bidi="ar-SA"/>
        </w:rPr>
        <w:t>）</w:t>
      </w:r>
      <w:r>
        <w:rPr>
          <w:rFonts w:hint="eastAsia" w:ascii="宋体" w:hAnsi="宋体" w:eastAsia="宋体" w:cs="宋体"/>
          <w:color w:val="auto"/>
          <w:sz w:val="24"/>
          <w:szCs w:val="24"/>
          <w:highlight w:val="none"/>
        </w:rPr>
        <w:t>价格评分(F3)：按</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分评分法，评标委员会对各有效标投标报价进行审核确定评标价，并将最低有效标的评标价设为基准价，定其价格得分为</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分。按公式：价格得分＝</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sym w:font="Symbol" w:char="00B4"/>
      </w:r>
      <w:r>
        <w:rPr>
          <w:rFonts w:hint="eastAsia" w:ascii="宋体" w:hAnsi="宋体" w:eastAsia="宋体" w:cs="宋体"/>
          <w:color w:val="auto"/>
          <w:sz w:val="24"/>
          <w:szCs w:val="24"/>
          <w:highlight w:val="none"/>
        </w:rPr>
        <w:t xml:space="preserve"> （基准价/各个通过审核的有效投标人的评标价）计算，由此算出各个通过审核的有效投标人的价格得分。</w:t>
      </w:r>
    </w:p>
    <w:p w14:paraId="0B82E1AC">
      <w:pPr>
        <w:widowControl w:val="0"/>
        <w:numPr>
          <w:ilvl w:val="0"/>
          <w:numId w:val="0"/>
        </w:numPr>
        <w:tabs>
          <w:tab w:val="left" w:pos="-1080"/>
          <w:tab w:val="left" w:pos="180"/>
          <w:tab w:val="left" w:pos="1080"/>
        </w:tabs>
        <w:spacing w:line="360" w:lineRule="auto"/>
        <w:jc w:val="both"/>
        <w:rPr>
          <w:rFonts w:hint="eastAsia" w:ascii="宋体" w:hAnsi="宋体" w:eastAsia="宋体" w:cs="宋体"/>
          <w:color w:val="auto"/>
          <w:sz w:val="24"/>
          <w:szCs w:val="24"/>
          <w:highlight w:val="none"/>
        </w:rPr>
      </w:pPr>
    </w:p>
    <w:p w14:paraId="2ED58652">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“小型和微型企业产品”的评分政策：</w:t>
      </w:r>
      <w:r>
        <w:rPr>
          <w:rFonts w:hint="eastAsia" w:ascii="宋体" w:hAnsi="宋体" w:eastAsia="宋体" w:cs="宋体"/>
          <w:color w:val="auto"/>
          <w:sz w:val="24"/>
          <w:szCs w:val="24"/>
          <w:highlight w:val="none"/>
        </w:rPr>
        <w:t>投标人提供的货物既有中型企业制造，也有小微企业制造的，不享受办法规定的小微企业扶持政策。</w:t>
      </w:r>
    </w:p>
    <w:p w14:paraId="1495A9D2">
      <w:pPr>
        <w:pStyle w:val="5"/>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对其提供的小型或微型企业产品的投标报价给予20%的扣除，扣除后的价格作为该投标人的评标价参与价格评分。</w:t>
      </w:r>
    </w:p>
    <w:p w14:paraId="3224429F">
      <w:pPr>
        <w:pStyle w:val="5"/>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w:t>
      </w:r>
      <w:r>
        <w:rPr>
          <w:rFonts w:hint="eastAsia" w:hAnsi="宋体" w:cs="宋体"/>
          <w:color w:val="auto"/>
          <w:sz w:val="24"/>
          <w:szCs w:val="24"/>
          <w:highlight w:val="none"/>
          <w:lang w:eastAsia="zh-CN"/>
        </w:rPr>
        <w:t>采购单位</w:t>
      </w:r>
      <w:r>
        <w:rPr>
          <w:rFonts w:hint="eastAsia" w:ascii="宋体" w:hAnsi="宋体" w:eastAsia="宋体" w:cs="宋体"/>
          <w:color w:val="auto"/>
          <w:sz w:val="24"/>
          <w:szCs w:val="24"/>
          <w:highlight w:val="none"/>
        </w:rPr>
        <w:t>、采购代理机构应当对联合体或者大中型企业的报价给予6%的扣除，用扣除后的价格参加评审。</w:t>
      </w:r>
    </w:p>
    <w:p w14:paraId="4270AE18">
      <w:pPr>
        <w:pStyle w:val="10"/>
        <w:numPr>
          <w:ilvl w:val="-1"/>
          <w:numId w:val="0"/>
        </w:numPr>
        <w:spacing w:line="360" w:lineRule="auto"/>
        <w:ind w:left="0" w:leftChars="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w:t>
      </w:r>
      <w:r>
        <w:rPr>
          <w:rFonts w:hint="eastAsia" w:ascii="宋体" w:hAnsi="宋体" w:eastAsia="宋体" w:cs="宋体"/>
          <w:color w:val="auto"/>
          <w:sz w:val="24"/>
          <w:szCs w:val="24"/>
          <w:highlight w:val="none"/>
          <w:lang w:eastAsia="zh-CN"/>
        </w:rPr>
        <w:t>根据《财政部 民政部 中国残疾人联合会关于促进残疾人就业政府采购政策的通知》（财库[2017]141号），残疾人福利性单位视同小型、微型企业。残疾人福利性单位属于小型、微型企业的，不重复享受政策。</w:t>
      </w:r>
    </w:p>
    <w:p w14:paraId="11F3A716">
      <w:pPr>
        <w:numPr>
          <w:ilvl w:val="-1"/>
          <w:numId w:val="0"/>
        </w:numPr>
        <w:tabs>
          <w:tab w:val="left" w:pos="-1080"/>
          <w:tab w:val="left" w:pos="180"/>
          <w:tab w:val="left" w:pos="108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kern w:val="2"/>
          <w:sz w:val="24"/>
          <w:szCs w:val="24"/>
          <w:highlight w:val="none"/>
          <w:lang w:val="en-US" w:eastAsia="zh-CN" w:bidi="ar-SA"/>
        </w:rPr>
        <w:t>2、</w:t>
      </w:r>
      <w:r>
        <w:rPr>
          <w:rFonts w:hint="eastAsia" w:ascii="宋体" w:hAnsi="宋体" w:eastAsia="宋体" w:cs="宋体"/>
          <w:b/>
          <w:bCs/>
          <w:color w:val="auto"/>
          <w:sz w:val="24"/>
          <w:szCs w:val="24"/>
          <w:highlight w:val="none"/>
          <w:lang w:val="en-US" w:eastAsia="zh-CN"/>
        </w:rPr>
        <w:t>节能、环境标志产品价格扣除：</w:t>
      </w:r>
    </w:p>
    <w:p w14:paraId="0A4BFF18">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的产品属于节能产品、环境标志产品政府采购品目清单范围的，依据国家确定的认证机构出具的、处于有效期之内的节能产品、环境标志产品认证证书，对获得证书的产品实施政府优先采购。对节能产品、环境标志产品政府采购品目清单范围内，实施优先采购的产品，给予产品价格报价10%的扣除，用扣除后的价格参加评审。采购标的同时包含其它非优先采购产品的，投标人须对优先采购产品和非优先采购产品进行分项报价，非优先采购产品的报价不得享受给予节能产品、环境标志产品的价格扣除优惠。</w:t>
      </w:r>
    </w:p>
    <w:p w14:paraId="1319ECB7">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具体要求如下：</w:t>
      </w:r>
    </w:p>
    <w:p w14:paraId="444DD605">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采购的产品属于《节能产品政府采购品目清单》范围内的产品或《环境标志产品政府采购品目清单》范围内的产品，且供应商提供的产品已取得节能（强制采购节能产品的除外）、环境标志产品认证证书（处于有效期内）。</w:t>
      </w:r>
    </w:p>
    <w:p w14:paraId="3B2DB19F">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投标人应分别明确节能或环境标志产品的名称、数量、分项报价、总报价，并提供认证证书</w:t>
      </w:r>
      <w:r>
        <w:rPr>
          <w:rFonts w:hint="eastAsia" w:ascii="宋体" w:hAnsi="宋体" w:cs="宋体"/>
          <w:color w:val="auto"/>
          <w:sz w:val="24"/>
          <w:szCs w:val="24"/>
          <w:highlight w:val="none"/>
          <w:lang w:eastAsia="zh-CN"/>
        </w:rPr>
        <w:t>扫描件</w:t>
      </w:r>
      <w:r>
        <w:rPr>
          <w:rFonts w:hint="eastAsia" w:ascii="宋体" w:hAnsi="宋体" w:eastAsia="宋体" w:cs="宋体"/>
          <w:color w:val="auto"/>
          <w:sz w:val="24"/>
          <w:szCs w:val="24"/>
          <w:highlight w:val="none"/>
        </w:rPr>
        <w:t>，否则不予</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若节能产品、环境标志产品认证证书不能反映产品具体信息的，须提供认证证书附件。</w:t>
      </w:r>
      <w:r>
        <w:rPr>
          <w:rFonts w:hint="eastAsia" w:ascii="宋体" w:hAnsi="宋体" w:eastAsia="宋体" w:cs="宋体"/>
          <w:color w:val="auto"/>
          <w:sz w:val="24"/>
          <w:szCs w:val="24"/>
          <w:highlight w:val="none"/>
        </w:rPr>
        <w:t>此外，若投标人对节能或环境标志产品的报价明显高于其他同类产品的报价，投标人应按评标委员会要求作出说明并提供相关证明材料，不能合理说明或不能提供相关证明材料的，不予</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w:t>
      </w:r>
    </w:p>
    <w:p w14:paraId="0F42BACB">
      <w:pPr>
        <w:widowControl/>
        <w:numPr>
          <w:ilvl w:val="0"/>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若节能、环境标志产品仅是构成投标产品的部件、组件或零件，则该投标产品不享受鼓励优惠政策。属于政府强制采购的节能产品不享受</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优惠。</w:t>
      </w:r>
      <w:r>
        <w:rPr>
          <w:rFonts w:hint="eastAsia" w:ascii="宋体" w:hAnsi="宋体" w:eastAsia="宋体" w:cs="宋体"/>
          <w:color w:val="auto"/>
          <w:sz w:val="24"/>
          <w:szCs w:val="24"/>
          <w:highlight w:val="none"/>
          <w:lang w:val="en-US" w:eastAsia="zh-CN"/>
        </w:rPr>
        <w:t>若投标产品既属于节能产品又属于环境标志产品，分别计算价格扣除优惠。</w:t>
      </w:r>
    </w:p>
    <w:p w14:paraId="6F8D397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b/>
          <w:bCs/>
          <w:color w:val="auto"/>
          <w:kern w:val="2"/>
          <w:sz w:val="24"/>
          <w:szCs w:val="24"/>
          <w:highlight w:val="none"/>
          <w:lang w:val="en-US" w:eastAsia="zh-CN"/>
        </w:rPr>
      </w:pPr>
      <w:r>
        <w:rPr>
          <w:rFonts w:hint="eastAsia" w:ascii="宋体" w:hAnsi="宋体" w:eastAsia="宋体" w:cs="宋体"/>
          <w:b/>
          <w:bCs/>
          <w:color w:val="auto"/>
          <w:kern w:val="2"/>
          <w:sz w:val="24"/>
          <w:szCs w:val="24"/>
          <w:highlight w:val="none"/>
          <w:lang w:val="en-US" w:eastAsia="zh-CN"/>
        </w:rPr>
        <w:t>3、</w:t>
      </w:r>
      <w:r>
        <w:rPr>
          <w:rStyle w:val="13"/>
          <w:rFonts w:hint="eastAsia" w:ascii="宋体" w:hAnsi="宋体" w:eastAsia="宋体" w:cs="宋体"/>
          <w:b/>
          <w:bCs/>
          <w:color w:val="auto"/>
          <w:kern w:val="2"/>
          <w:sz w:val="24"/>
          <w:szCs w:val="24"/>
          <w:highlight w:val="none"/>
        </w:rPr>
        <w:t>对本国产品的支持政策</w:t>
      </w:r>
      <w:r>
        <w:rPr>
          <w:rFonts w:hint="eastAsia" w:eastAsia="宋体" w:cs="宋体"/>
          <w:b/>
          <w:bCs/>
          <w:color w:val="auto"/>
          <w:kern w:val="2"/>
          <w:sz w:val="24"/>
          <w:szCs w:val="24"/>
          <w:highlight w:val="none"/>
          <w:lang w:eastAsia="zh-CN"/>
        </w:rPr>
        <w:t>：</w:t>
      </w:r>
    </w:p>
    <w:p w14:paraId="3126C163">
      <w:pPr>
        <w:pStyle w:val="20"/>
        <w:spacing w:line="360" w:lineRule="auto"/>
        <w:ind w:left="21" w:right="0" w:firstLine="487" w:firstLineChars="203"/>
        <w:rPr>
          <w:rFonts w:hint="eastAsia" w:ascii="宋体" w:hAnsi="宋体" w:eastAsia="宋体" w:cs="宋体"/>
          <w:color w:val="auto"/>
          <w:spacing w:val="1"/>
          <w:sz w:val="24"/>
          <w:szCs w:val="24"/>
          <w:highlight w:val="none"/>
        </w:rPr>
      </w:pPr>
      <w:r>
        <w:rPr>
          <w:rFonts w:hint="eastAsia" w:ascii="宋体" w:hAnsi="宋体" w:eastAsia="宋体" w:cs="宋体"/>
          <w:color w:val="auto"/>
          <w:spacing w:val="0"/>
          <w:sz w:val="24"/>
          <w:szCs w:val="24"/>
          <w:highlight w:val="none"/>
        </w:rPr>
        <w:t>（1）本项目适用《国务院办公厅关于在政府采购中实施本国产品标准及相关政策的通知》（国办发〔2025〕34 号，以下简称《通知》）</w:t>
      </w:r>
      <w:r>
        <w:rPr>
          <w:rFonts w:hint="eastAsia" w:ascii="宋体" w:hAnsi="宋体" w:eastAsia="宋体" w:cs="宋体"/>
          <w:color w:val="auto"/>
          <w:spacing w:val="-7"/>
          <w:sz w:val="24"/>
          <w:szCs w:val="24"/>
          <w:highlight w:val="none"/>
        </w:rPr>
        <w:t>规定的本国产品标准及相关政策，</w:t>
      </w:r>
      <w:r>
        <w:rPr>
          <w:rFonts w:hint="eastAsia" w:ascii="宋体" w:hAnsi="宋体" w:eastAsia="宋体" w:cs="宋体"/>
          <w:color w:val="auto"/>
          <w:spacing w:val="1"/>
          <w:sz w:val="24"/>
          <w:szCs w:val="24"/>
          <w:highlight w:val="none"/>
        </w:rPr>
        <w:t>本国产品标准适用于货物，包括政府采购货物项目和服务项目中涉及的货物。适用本国产品标准的货物具体是指《政府采购品目分类目录》 中的货物类产品，但不包括其中的房屋和构筑物，文物和陈列品，图书和档案，特种动植物，农林牧渔业产品，矿与矿物， 电力、城市燃气、蒸汽和热水、水，食品、饮料和烟草原料，无形资产。</w:t>
      </w:r>
    </w:p>
    <w:p w14:paraId="4EF682F6">
      <w:pPr>
        <w:pStyle w:val="20"/>
        <w:spacing w:line="360" w:lineRule="auto"/>
        <w:ind w:left="22" w:right="17" w:firstLine="491" w:firstLineChars="203"/>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（2）本项目中，国有企业、民营企业、外资</w:t>
      </w:r>
      <w:r>
        <w:rPr>
          <w:rFonts w:hint="eastAsia" w:ascii="宋体" w:hAnsi="宋体" w:eastAsia="宋体" w:cs="宋体"/>
          <w:color w:val="auto"/>
          <w:sz w:val="24"/>
          <w:szCs w:val="24"/>
          <w:highlight w:val="none"/>
        </w:rPr>
        <w:t>企业等各类经营主体</w:t>
      </w:r>
      <w:r>
        <w:rPr>
          <w:rFonts w:hint="eastAsia" w:ascii="宋体" w:hAnsi="宋体" w:eastAsia="宋体" w:cs="宋体"/>
          <w:color w:val="auto"/>
          <w:spacing w:val="-4"/>
          <w:sz w:val="24"/>
          <w:szCs w:val="24"/>
          <w:highlight w:val="none"/>
        </w:rPr>
        <w:t>平等享受本国产品政府采购支持政策，采购人及采购代理机构对各类经营主体一视同仁、平等对待，无差别待遇或歧视待遇，不指定</w:t>
      </w:r>
      <w:r>
        <w:rPr>
          <w:rFonts w:hint="eastAsia" w:ascii="宋体" w:hAnsi="宋体" w:eastAsia="宋体" w:cs="宋体"/>
          <w:color w:val="auto"/>
          <w:spacing w:val="-1"/>
          <w:sz w:val="24"/>
          <w:szCs w:val="24"/>
          <w:highlight w:val="none"/>
        </w:rPr>
        <w:t>品牌、不限制品牌注册地及所有者。</w:t>
      </w:r>
    </w:p>
    <w:p w14:paraId="21D2E928">
      <w:pPr>
        <w:pStyle w:val="20"/>
        <w:spacing w:before="0" w:line="360" w:lineRule="auto"/>
        <w:ind w:left="24" w:right="15" w:firstLine="488" w:firstLineChars="202"/>
        <w:rPr>
          <w:rFonts w:hint="eastAsia" w:ascii="宋体" w:hAnsi="宋体" w:eastAsia="宋体" w:cs="宋体"/>
          <w:color w:val="auto"/>
          <w:spacing w:val="-5"/>
          <w:sz w:val="24"/>
          <w:szCs w:val="24"/>
          <w:highlight w:val="none"/>
        </w:rPr>
      </w:pPr>
      <w:r>
        <w:rPr>
          <w:rFonts w:hint="eastAsia" w:ascii="宋体" w:hAnsi="宋体" w:eastAsia="宋体" w:cs="宋体"/>
          <w:color w:val="auto"/>
          <w:spacing w:val="1"/>
          <w:sz w:val="24"/>
          <w:szCs w:val="24"/>
          <w:highlight w:val="none"/>
        </w:rPr>
        <w:t>（3）本项目所称本国产品，是指符合《通知</w:t>
      </w:r>
      <w:r>
        <w:rPr>
          <w:rFonts w:hint="eastAsia" w:ascii="宋体" w:hAnsi="宋体" w:eastAsia="宋体" w:cs="宋体"/>
          <w:color w:val="auto"/>
          <w:sz w:val="24"/>
          <w:szCs w:val="24"/>
          <w:highlight w:val="none"/>
        </w:rPr>
        <w:t>》第一条规定条件的</w:t>
      </w:r>
      <w:r>
        <w:rPr>
          <w:rFonts w:hint="eastAsia" w:ascii="宋体" w:hAnsi="宋体" w:eastAsia="宋体" w:cs="宋体"/>
          <w:color w:val="auto"/>
          <w:spacing w:val="-4"/>
          <w:sz w:val="24"/>
          <w:szCs w:val="24"/>
          <w:highlight w:val="none"/>
        </w:rPr>
        <w:t>产品：①在中国境内生产，即于中华人民共和国关境内经制造、加工、组装等工序实现属性改变，形成有新名称、新特征（用途）的</w:t>
      </w:r>
      <w:r>
        <w:rPr>
          <w:rFonts w:hint="eastAsia" w:ascii="宋体" w:hAnsi="宋体" w:eastAsia="宋体" w:cs="宋体"/>
          <w:color w:val="auto"/>
          <w:spacing w:val="-5"/>
          <w:sz w:val="24"/>
          <w:szCs w:val="24"/>
          <w:highlight w:val="none"/>
        </w:rPr>
        <w:t>新产品，《通知》列明的</w:t>
      </w:r>
      <w:r>
        <w:rPr>
          <w:rFonts w:hint="eastAsia" w:ascii="宋体" w:hAnsi="宋体" w:eastAsia="宋体" w:cs="宋体"/>
          <w:color w:val="auto"/>
          <w:spacing w:val="-46"/>
          <w:sz w:val="24"/>
          <w:szCs w:val="24"/>
          <w:highlight w:val="none"/>
        </w:rPr>
        <w:t xml:space="preserve"> </w:t>
      </w:r>
      <w:r>
        <w:rPr>
          <w:rFonts w:hint="eastAsia" w:ascii="宋体" w:hAnsi="宋体" w:eastAsia="宋体" w:cs="宋体"/>
          <w:color w:val="auto"/>
          <w:spacing w:val="-5"/>
          <w:sz w:val="24"/>
          <w:szCs w:val="24"/>
          <w:highlight w:val="none"/>
        </w:rPr>
        <w:t>5</w:t>
      </w:r>
      <w:r>
        <w:rPr>
          <w:rFonts w:hint="eastAsia" w:ascii="宋体" w:hAnsi="宋体" w:eastAsia="宋体" w:cs="宋体"/>
          <w:color w:val="auto"/>
          <w:spacing w:val="-58"/>
          <w:sz w:val="24"/>
          <w:szCs w:val="24"/>
          <w:highlight w:val="none"/>
        </w:rPr>
        <w:t xml:space="preserve"> </w:t>
      </w:r>
      <w:r>
        <w:rPr>
          <w:rFonts w:hint="eastAsia" w:ascii="宋体" w:hAnsi="宋体" w:eastAsia="宋体" w:cs="宋体"/>
          <w:color w:val="auto"/>
          <w:spacing w:val="-5"/>
          <w:sz w:val="24"/>
          <w:szCs w:val="24"/>
          <w:highlight w:val="none"/>
        </w:rPr>
        <w:t>类细微操作不属于属性改变；②在中国</w:t>
      </w:r>
      <w:r>
        <w:rPr>
          <w:rFonts w:hint="eastAsia" w:ascii="宋体" w:hAnsi="宋体" w:eastAsia="宋体" w:cs="宋体"/>
          <w:color w:val="auto"/>
          <w:spacing w:val="6"/>
          <w:sz w:val="24"/>
          <w:szCs w:val="24"/>
          <w:highlight w:val="none"/>
        </w:rPr>
        <w:t>境内生产的组件成本占比达到财政部会同行业主管部门规定比例</w:t>
      </w:r>
      <w:r>
        <w:rPr>
          <w:rFonts w:hint="eastAsia" w:ascii="宋体" w:hAnsi="宋体" w:eastAsia="宋体" w:cs="宋体"/>
          <w:color w:val="auto"/>
          <w:spacing w:val="-4"/>
          <w:sz w:val="24"/>
          <w:szCs w:val="24"/>
          <w:highlight w:val="none"/>
        </w:rPr>
        <w:t>（在分产品比例要求实施前，仅需满足前款境内生产条件即可视同</w:t>
      </w:r>
      <w:r>
        <w:rPr>
          <w:rFonts w:hint="eastAsia" w:ascii="宋体" w:hAnsi="宋体" w:eastAsia="宋体" w:cs="宋体"/>
          <w:color w:val="auto"/>
          <w:spacing w:val="1"/>
          <w:sz w:val="24"/>
          <w:szCs w:val="24"/>
          <w:highlight w:val="none"/>
        </w:rPr>
        <w:t>本国产品</w:t>
      </w:r>
      <w:r>
        <w:rPr>
          <w:rFonts w:hint="eastAsia" w:ascii="宋体" w:hAnsi="宋体" w:eastAsia="宋体" w:cs="宋体"/>
          <w:color w:val="auto"/>
          <w:spacing w:val="-65"/>
          <w:sz w:val="24"/>
          <w:szCs w:val="24"/>
          <w:highlight w:val="none"/>
        </w:rPr>
        <w:t>）；</w:t>
      </w:r>
      <w:r>
        <w:rPr>
          <w:rFonts w:hint="eastAsia" w:ascii="宋体" w:hAnsi="宋体" w:eastAsia="宋体" w:cs="宋体"/>
          <w:color w:val="auto"/>
          <w:spacing w:val="1"/>
          <w:sz w:val="24"/>
          <w:szCs w:val="24"/>
          <w:highlight w:val="none"/>
        </w:rPr>
        <w:t>③特定产品在满足前两项条件基础上</w:t>
      </w:r>
      <w:r>
        <w:rPr>
          <w:rFonts w:hint="eastAsia" w:ascii="宋体" w:hAnsi="宋体" w:eastAsia="宋体" w:cs="宋体"/>
          <w:color w:val="auto"/>
          <w:sz w:val="24"/>
          <w:szCs w:val="24"/>
          <w:highlight w:val="none"/>
        </w:rPr>
        <w:t>，其关键组件、</w:t>
      </w:r>
      <w:r>
        <w:rPr>
          <w:rFonts w:hint="eastAsia" w:ascii="宋体" w:hAnsi="宋体" w:eastAsia="宋体" w:cs="宋体"/>
          <w:color w:val="auto"/>
          <w:spacing w:val="11"/>
          <w:sz w:val="24"/>
          <w:szCs w:val="24"/>
          <w:highlight w:val="none"/>
        </w:rPr>
        <w:t>关键工序符合财政部会同行业主管部门确定的境内生产/完成要</w:t>
      </w:r>
      <w:r>
        <w:rPr>
          <w:rFonts w:hint="eastAsia" w:ascii="宋体" w:hAnsi="宋体" w:eastAsia="宋体" w:cs="宋体"/>
          <w:color w:val="auto"/>
          <w:spacing w:val="-5"/>
          <w:sz w:val="24"/>
          <w:szCs w:val="24"/>
          <w:highlight w:val="none"/>
        </w:rPr>
        <w:t>求。</w:t>
      </w:r>
    </w:p>
    <w:p w14:paraId="770A3CE2">
      <w:pPr>
        <w:pStyle w:val="20"/>
        <w:spacing w:before="0" w:line="360" w:lineRule="auto"/>
        <w:ind w:left="24" w:right="15" w:firstLine="464" w:firstLineChars="202"/>
        <w:rPr>
          <w:rFonts w:hint="eastAsia" w:ascii="宋体" w:hAnsi="宋体" w:eastAsia="宋体" w:cs="宋体"/>
          <w:color w:val="auto"/>
          <w:spacing w:val="-5"/>
          <w:sz w:val="24"/>
          <w:szCs w:val="24"/>
          <w:highlight w:val="none"/>
        </w:rPr>
      </w:pPr>
      <w:r>
        <w:rPr>
          <w:rFonts w:hint="eastAsia" w:ascii="宋体" w:hAnsi="宋体" w:eastAsia="宋体" w:cs="宋体"/>
          <w:color w:val="auto"/>
          <w:spacing w:val="-5"/>
          <w:sz w:val="24"/>
          <w:szCs w:val="24"/>
          <w:highlight w:val="none"/>
          <w:lang w:eastAsia="zh-CN"/>
        </w:rPr>
        <w:t>（</w:t>
      </w:r>
      <w:r>
        <w:rPr>
          <w:rFonts w:hint="eastAsia" w:ascii="宋体" w:hAnsi="宋体" w:eastAsia="宋体" w:cs="宋体"/>
          <w:color w:val="auto"/>
          <w:spacing w:val="-5"/>
          <w:sz w:val="24"/>
          <w:szCs w:val="24"/>
          <w:highlight w:val="none"/>
          <w:lang w:val="en-US" w:eastAsia="zh-CN"/>
        </w:rPr>
        <w:t>4</w:t>
      </w:r>
      <w:r>
        <w:rPr>
          <w:rFonts w:hint="eastAsia" w:ascii="宋体" w:hAnsi="宋体" w:eastAsia="宋体" w:cs="宋体"/>
          <w:color w:val="auto"/>
          <w:spacing w:val="-5"/>
          <w:sz w:val="24"/>
          <w:szCs w:val="24"/>
          <w:highlight w:val="none"/>
          <w:lang w:eastAsia="zh-CN"/>
        </w:rPr>
        <w:t>）</w:t>
      </w:r>
      <w:r>
        <w:rPr>
          <w:rFonts w:hint="eastAsia" w:ascii="宋体" w:hAnsi="宋体" w:eastAsia="宋体" w:cs="宋体"/>
          <w:color w:val="auto"/>
          <w:spacing w:val="-5"/>
          <w:sz w:val="24"/>
          <w:szCs w:val="24"/>
          <w:highlight w:val="none"/>
        </w:rPr>
        <w:t>产品在中国境内生产的组件成本核算，严格按照《通知》附件 1《中国境内生产的组件成本核算基本规则》执行，以产品二级组件成本核算为原则，一级组件可满足判定需求的按一级组件核算。</w:t>
      </w:r>
    </w:p>
    <w:p w14:paraId="2891C2FF">
      <w:pPr>
        <w:pStyle w:val="20"/>
        <w:spacing w:before="0" w:line="360" w:lineRule="auto"/>
        <w:ind w:left="24" w:right="15" w:firstLine="484" w:firstLineChars="202"/>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lang w:val="en-US" w:eastAsia="zh-CN"/>
        </w:rPr>
        <w:t>5</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政府采购活动中既有本国产品又有非本国产品参与竞争的，依法对本国产品给予价格评审优惠，对本国产品的报价给予20%的价格扣除，用扣除后的价格参与评审。</w:t>
      </w:r>
    </w:p>
    <w:p w14:paraId="71B07971">
      <w:pPr>
        <w:pStyle w:val="9"/>
        <w:widowControl/>
        <w:pBdr>
          <w:top w:val="none" w:color="auto" w:sz="0" w:space="0"/>
          <w:left w:val="none" w:color="auto" w:sz="0" w:space="0"/>
          <w:bottom w:val="none" w:color="auto" w:sz="0" w:space="0"/>
          <w:right w:val="none" w:color="auto" w:sz="0" w:space="0"/>
        </w:pBdr>
        <w:spacing w:before="0" w:beforeAutospacing="0" w:after="0" w:afterAutospacing="0" w:line="360" w:lineRule="auto"/>
        <w:ind w:firstLine="42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715C034B">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（6）对符合本国产品标准的产品/供应商报价执行 20%价格扣除的评审优惠，扣除后的价格作为评审价格参与评审，具体规则如下：</w:t>
      </w:r>
    </w:p>
    <w:p w14:paraId="725ABFFC">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①单一产品情形：投标产品为单一产品，且投标人已提交合规《声明函》证明该产品为本国产品的，对该产品的投标报价给予 20%的价格扣除。</w:t>
      </w:r>
    </w:p>
    <w:p w14:paraId="1D4EB8A1">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②多产品组合情形：采购项目/采购包包含多种产品的，投标人提供的符合本国产品标准的产品成本之和 ÷ 投标人提供的全部产品成本之和≥80%的，对该投标人提交的本项目/采购包全部产品总报价给予 20%的价格扣除。</w:t>
      </w:r>
    </w:p>
    <w:p w14:paraId="6B4F1D46">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③上述产品成本均以投标人投标文件中载明的真实成本数据、采购合同、进货记录等会计核算数据为依据；价格扣除仅用于评审阶段的价格比较，不改变投标人的投标报价及中标后的签约结算价格。</w:t>
      </w:r>
    </w:p>
    <w:p w14:paraId="0BABFD5F">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④中华人民共和国缔结或共同参加的国际条约、协定对政府采购本国产品政策另有规定的，从其规定。</w:t>
      </w:r>
    </w:p>
    <w:p w14:paraId="72767465">
      <w:pPr>
        <w:widowControl w:val="0"/>
        <w:numPr>
          <w:ilvl w:val="0"/>
          <w:numId w:val="6"/>
        </w:numPr>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未提供《</w:t>
      </w:r>
      <w:r>
        <w:rPr>
          <w:rFonts w:hint="eastAsia" w:ascii="宋体" w:hAnsi="宋体" w:eastAsia="宋体" w:cs="宋体"/>
          <w:color w:val="auto"/>
          <w:sz w:val="24"/>
          <w:szCs w:val="24"/>
          <w:highlight w:val="none"/>
        </w:rPr>
        <w:t>关于符合本国产品标准的声明函</w:t>
      </w:r>
      <w:r>
        <w:rPr>
          <w:rFonts w:hint="eastAsia" w:ascii="宋体" w:hAnsi="宋体" w:eastAsia="宋体" w:cs="宋体"/>
          <w:color w:val="auto"/>
          <w:sz w:val="24"/>
          <w:szCs w:val="24"/>
          <w:highlight w:val="none"/>
          <w:lang w:val="en-US" w:eastAsia="zh-CN"/>
        </w:rPr>
        <w:t>》的不</w:t>
      </w:r>
      <w:r>
        <w:rPr>
          <w:rFonts w:hint="eastAsia" w:ascii="宋体" w:hAnsi="宋体" w:eastAsia="宋体" w:cs="宋体"/>
          <w:color w:val="auto"/>
          <w:sz w:val="24"/>
          <w:szCs w:val="24"/>
          <w:highlight w:val="none"/>
        </w:rPr>
        <w:t>给予价格评审优惠</w:t>
      </w:r>
      <w:r>
        <w:rPr>
          <w:rFonts w:hint="eastAsia" w:ascii="宋体" w:hAnsi="宋体" w:eastAsia="宋体" w:cs="宋体"/>
          <w:color w:val="auto"/>
          <w:sz w:val="24"/>
          <w:szCs w:val="24"/>
          <w:highlight w:val="none"/>
          <w:lang w:eastAsia="zh-CN"/>
        </w:rPr>
        <w:t>。</w:t>
      </w:r>
    </w:p>
    <w:p w14:paraId="33D19F90">
      <w:pPr>
        <w:widowControl w:val="0"/>
        <w:numPr>
          <w:ilvl w:val="-1"/>
          <w:numId w:val="0"/>
        </w:numPr>
        <w:spacing w:after="0" w:afterAutospacing="0"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kern w:val="2"/>
          <w:sz w:val="24"/>
          <w:szCs w:val="24"/>
          <w:highlight w:val="none"/>
          <w:lang w:val="en-US" w:eastAsia="zh-CN"/>
        </w:rPr>
        <w:t>4、</w:t>
      </w:r>
      <w:r>
        <w:rPr>
          <w:rFonts w:hint="eastAsia" w:ascii="宋体" w:hAnsi="宋体" w:eastAsia="宋体" w:cs="宋体"/>
          <w:b/>
          <w:bCs/>
          <w:color w:val="auto"/>
          <w:sz w:val="24"/>
          <w:szCs w:val="24"/>
          <w:highlight w:val="none"/>
          <w:lang w:eastAsia="zh-CN"/>
        </w:rPr>
        <w:t>异常低价审查</w:t>
      </w:r>
    </w:p>
    <w:p w14:paraId="305938F9">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4.1</w:t>
      </w:r>
      <w:r>
        <w:rPr>
          <w:rFonts w:hint="eastAsia" w:ascii="宋体" w:hAnsi="宋体" w:eastAsia="宋体" w:cs="宋体"/>
          <w:color w:val="auto"/>
          <w:sz w:val="24"/>
          <w:szCs w:val="24"/>
          <w:highlight w:val="none"/>
          <w:lang w:eastAsia="zh-CN"/>
        </w:rPr>
        <w:t>政府采购评审中出现下列情形之一的，评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委员会应当启动异常低价投标审查程序：</w:t>
      </w:r>
    </w:p>
    <w:p w14:paraId="3BB974D0">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（1）投标报价低于全部通过符合性审</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投标报价平均值50%的，即投标报价</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全部通过符合性审查</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投标报价平均值×50%；</w:t>
      </w:r>
    </w:p>
    <w:p w14:paraId="2EB42BAD">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）投标报价低于通过符合性审查的次低报价</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投标报价50%的，即投标报价</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通过符合性审查的次低报价</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投标报价×50%；</w:t>
      </w:r>
    </w:p>
    <w:p w14:paraId="52147221">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）投标报价低于采购项目最高限价45%的，即投标报价</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采购项目最高限价×45%；</w:t>
      </w:r>
    </w:p>
    <w:p w14:paraId="6B6BD626">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委员会基于专业判断，认为</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报价过低，有可能影响产品质量或者不能诚信履约的其他情形。</w:t>
      </w:r>
    </w:p>
    <w:p w14:paraId="78F77CAE">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4.2</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启动异常低价投标审查后，属于前述第</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项至第</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4</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项情形，供应商已随投标文件一并提交相关书面说明及必要的证明材料的，在评审现场可不再重复提交。</w:t>
      </w:r>
    </w:p>
    <w:p w14:paraId="194703BA">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依据专业经验，参考同类项目中标(成交)价格、 类似产品市场价格水平、行业人工费用标准、国家有关部门指导行业协会发布的行业平均成本等情况，对报价合理性进行判断。 投标供应商不能提供书面说明、证明材料，或者提供的书面说明、证明材料不能证明其报价合理性的，</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应当将其作为无效投标处理。</w:t>
      </w:r>
    </w:p>
    <w:p w14:paraId="47B9ABB4">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采购人、采购代理机构应当为</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在评审现场及时获取同类项目中标(成交)价格、类似产品市场价格水平、行业人工费用标准、国家有关部门指导行业协会发布的行业平均成本等相关信息资料提供便利。</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借助互联网等渠道查询相关信息的，应当严格遵守评审工作纪律，不得实施影响评审公正的行 为 。</w:t>
      </w:r>
    </w:p>
    <w:p w14:paraId="6A601B26">
      <w:pPr>
        <w:widowControl/>
        <w:spacing w:line="360" w:lineRule="auto"/>
        <w:ind w:firstLine="480" w:firstLineChars="200"/>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异常低价投标审查的启动原因、审查意见和审查结果应当在评审报告中记录，并随供应商提供的相关书面说明及证明材料，以及</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有关互联网浏览、查询历史一并归档。</w:t>
      </w:r>
    </w:p>
    <w:p w14:paraId="500C92BD">
      <w:pPr>
        <w:tabs>
          <w:tab w:val="left" w:pos="-1080"/>
          <w:tab w:val="left" w:pos="180"/>
          <w:tab w:val="left" w:pos="1080"/>
        </w:tabs>
        <w:spacing w:line="360" w:lineRule="auto"/>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四</w:t>
      </w:r>
      <w:r>
        <w:rPr>
          <w:rFonts w:hint="eastAsia" w:ascii="宋体" w:hAnsi="宋体" w:eastAsia="宋体" w:cs="宋体"/>
          <w:color w:val="auto"/>
          <w:sz w:val="24"/>
          <w:szCs w:val="24"/>
          <w:highlight w:val="none"/>
        </w:rPr>
        <w:t>）综合得分= F1+ F2 + F3 。</w:t>
      </w:r>
    </w:p>
    <w:p w14:paraId="3D68D2B6">
      <w:pPr>
        <w:pStyle w:val="5"/>
        <w:spacing w:line="360" w:lineRule="auto"/>
        <w:ind w:firstLine="84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备注：1、技术商务评分中涉及排名情况的评分由评标委员会根据各投标人投标文件的响应情况进行综合评议得出排名。</w:t>
      </w:r>
    </w:p>
    <w:p w14:paraId="20C2E642">
      <w:pPr>
        <w:spacing w:line="360" w:lineRule="auto"/>
        <w:rPr>
          <w:rFonts w:hint="eastAsia" w:ascii="宋体" w:hAnsi="宋体" w:eastAsia="宋体" w:cs="宋体"/>
          <w:color w:val="auto"/>
          <w:sz w:val="32"/>
          <w:szCs w:val="32"/>
          <w:highlight w:val="none"/>
        </w:rPr>
      </w:pPr>
    </w:p>
    <w:p w14:paraId="49CC0F18">
      <w:pPr>
        <w:spacing w:line="360" w:lineRule="auto"/>
        <w:ind w:firstLine="1600" w:firstLineChars="500"/>
        <w:rPr>
          <w:rFonts w:hint="eastAsia" w:ascii="宋体" w:hAnsi="宋体" w:eastAsia="宋体" w:cs="宋体"/>
          <w:color w:val="auto"/>
          <w:sz w:val="32"/>
          <w:szCs w:val="32"/>
          <w:highlight w:val="none"/>
        </w:rPr>
      </w:pPr>
    </w:p>
    <w:p w14:paraId="4399133F">
      <w:pPr>
        <w:spacing w:line="360" w:lineRule="auto"/>
        <w:ind w:firstLine="1600" w:firstLineChars="500"/>
        <w:rPr>
          <w:rFonts w:hint="eastAsia" w:ascii="宋体" w:hAnsi="宋体" w:eastAsia="宋体" w:cs="宋体"/>
          <w:color w:val="auto"/>
          <w:sz w:val="32"/>
          <w:szCs w:val="32"/>
          <w:highlight w:val="none"/>
        </w:rPr>
      </w:pPr>
    </w:p>
    <w:p w14:paraId="2497D88F">
      <w:pPr>
        <w:spacing w:line="360" w:lineRule="auto"/>
        <w:ind w:firstLine="1600" w:firstLineChars="500"/>
        <w:rPr>
          <w:rFonts w:hint="eastAsia" w:ascii="宋体" w:hAnsi="宋体" w:eastAsia="宋体" w:cs="宋体"/>
          <w:color w:val="auto"/>
          <w:sz w:val="32"/>
          <w:szCs w:val="32"/>
          <w:highlight w:val="none"/>
        </w:rPr>
      </w:pPr>
    </w:p>
    <w:p w14:paraId="549145AC">
      <w:pPr>
        <w:spacing w:line="360" w:lineRule="auto"/>
        <w:ind w:firstLine="1600" w:firstLineChars="500"/>
        <w:rPr>
          <w:rFonts w:hint="eastAsia" w:ascii="宋体" w:hAnsi="宋体" w:eastAsia="宋体" w:cs="宋体"/>
          <w:color w:val="auto"/>
          <w:sz w:val="32"/>
          <w:szCs w:val="32"/>
          <w:highlight w:val="none"/>
        </w:rPr>
        <w:sectPr>
          <w:pgSz w:w="11907" w:h="16840"/>
          <w:pgMar w:top="1440" w:right="1752" w:bottom="1290" w:left="1752" w:header="851" w:footer="992" w:gutter="0"/>
          <w:pgBorders>
            <w:top w:val="none" w:sz="0" w:space="0"/>
            <w:left w:val="none" w:sz="0" w:space="0"/>
            <w:bottom w:val="none" w:sz="0" w:space="0"/>
            <w:right w:val="none" w:sz="0" w:space="0"/>
          </w:pgBorders>
          <w:pgNumType w:start="1"/>
          <w:cols w:space="720" w:num="1"/>
          <w:docGrid w:linePitch="323" w:charSpace="-2"/>
        </w:sectPr>
      </w:pPr>
    </w:p>
    <w:p w14:paraId="1E72B74F">
      <w:pPr>
        <w:spacing w:line="360" w:lineRule="auto"/>
        <w:ind w:firstLine="1606" w:firstLineChars="500"/>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投标人须知前附表4：中小企业优惠办法</w:t>
      </w:r>
    </w:p>
    <w:tbl>
      <w:tblPr>
        <w:tblStyle w:val="11"/>
        <w:tblW w:w="8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77"/>
        <w:gridCol w:w="6063"/>
      </w:tblGrid>
      <w:tr w14:paraId="419C8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900" w:type="dxa"/>
            <w:noWrap w:val="0"/>
            <w:vAlign w:val="center"/>
          </w:tcPr>
          <w:p w14:paraId="457F858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677" w:type="dxa"/>
            <w:noWrap w:val="0"/>
            <w:vAlign w:val="center"/>
          </w:tcPr>
          <w:p w14:paraId="24E74FD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w:t>
            </w:r>
          </w:p>
        </w:tc>
        <w:tc>
          <w:tcPr>
            <w:tcW w:w="6063" w:type="dxa"/>
            <w:noWrap w:val="0"/>
            <w:vAlign w:val="center"/>
          </w:tcPr>
          <w:p w14:paraId="154D520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w:t>
            </w:r>
          </w:p>
        </w:tc>
      </w:tr>
      <w:tr w14:paraId="1C885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900" w:type="dxa"/>
            <w:noWrap w:val="0"/>
            <w:vAlign w:val="center"/>
          </w:tcPr>
          <w:p w14:paraId="53FB11E5">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w:t>
            </w:r>
          </w:p>
        </w:tc>
        <w:tc>
          <w:tcPr>
            <w:tcW w:w="1677" w:type="dxa"/>
            <w:noWrap w:val="0"/>
            <w:vAlign w:val="center"/>
          </w:tcPr>
          <w:p w14:paraId="489187C0">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本项目是否属于预留份额专门面向中小企业采购活动</w:t>
            </w:r>
            <w:r>
              <w:rPr>
                <w:rFonts w:hint="eastAsia" w:ascii="宋体" w:hAnsi="宋体" w:eastAsia="宋体" w:cs="宋体"/>
                <w:b/>
                <w:color w:val="auto"/>
                <w:sz w:val="24"/>
                <w:szCs w:val="24"/>
                <w:highlight w:val="none"/>
              </w:rPr>
              <w:t>：</w:t>
            </w:r>
          </w:p>
        </w:tc>
        <w:tc>
          <w:tcPr>
            <w:tcW w:w="6063" w:type="dxa"/>
            <w:noWrap w:val="0"/>
            <w:vAlign w:val="center"/>
          </w:tcPr>
          <w:p w14:paraId="0B1D665B">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cs="宋体"/>
                <w:b/>
                <w:color w:val="auto"/>
                <w:sz w:val="24"/>
                <w:szCs w:val="24"/>
                <w:highlight w:val="none"/>
                <w:lang w:eastAsia="zh-CN"/>
              </w:rPr>
              <w:t>☑</w:t>
            </w:r>
            <w:r>
              <w:rPr>
                <w:rFonts w:hint="eastAsia" w:ascii="宋体" w:hAnsi="宋体" w:eastAsia="宋体" w:cs="宋体"/>
                <w:color w:val="auto"/>
                <w:sz w:val="24"/>
                <w:szCs w:val="24"/>
                <w:highlight w:val="none"/>
              </w:rPr>
              <w:t xml:space="preserve">是/ </w:t>
            </w: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否</w:t>
            </w:r>
          </w:p>
        </w:tc>
      </w:tr>
      <w:tr w14:paraId="2D10B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900" w:type="dxa"/>
            <w:noWrap w:val="0"/>
            <w:vAlign w:val="center"/>
          </w:tcPr>
          <w:p w14:paraId="2E840C3D">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p>
        </w:tc>
        <w:tc>
          <w:tcPr>
            <w:tcW w:w="1677" w:type="dxa"/>
            <w:noWrap w:val="0"/>
            <w:vAlign w:val="center"/>
          </w:tcPr>
          <w:p w14:paraId="2B77D24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中小企业的认定标准</w:t>
            </w:r>
          </w:p>
        </w:tc>
        <w:tc>
          <w:tcPr>
            <w:tcW w:w="6063" w:type="dxa"/>
            <w:noWrap w:val="0"/>
            <w:vAlign w:val="top"/>
          </w:tcPr>
          <w:p w14:paraId="52F14D3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中小企业参加政府采购活动，应当出具《中小企业声明函》，否则不得享受相关中小企业扶持政策。</w:t>
            </w:r>
          </w:p>
          <w:p w14:paraId="36EDDDE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须满足以下条件，才能认定为中小企业</w:t>
            </w:r>
            <w:r>
              <w:rPr>
                <w:rFonts w:hint="eastAsia" w:ascii="宋体" w:hAnsi="宋体" w:eastAsia="宋体" w:cs="宋体"/>
                <w:b/>
                <w:color w:val="auto"/>
                <w:sz w:val="24"/>
                <w:szCs w:val="24"/>
                <w:highlight w:val="none"/>
              </w:rPr>
              <w:t>（含中型、小型、微型企业，下同）</w:t>
            </w:r>
            <w:r>
              <w:rPr>
                <w:rFonts w:hint="eastAsia" w:ascii="宋体" w:hAnsi="宋体" w:eastAsia="宋体" w:cs="宋体"/>
                <w:color w:val="auto"/>
                <w:sz w:val="24"/>
                <w:szCs w:val="24"/>
                <w:highlight w:val="none"/>
              </w:rPr>
              <w:t>：</w:t>
            </w:r>
          </w:p>
          <w:p w14:paraId="074F348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政府采购促进中小企业发展管理办法》（财库〔2020〕46号）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tc>
      </w:tr>
      <w:tr w14:paraId="75024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7" w:hRule="atLeast"/>
          <w:jc w:val="center"/>
        </w:trPr>
        <w:tc>
          <w:tcPr>
            <w:tcW w:w="900" w:type="dxa"/>
            <w:noWrap w:val="0"/>
            <w:vAlign w:val="center"/>
          </w:tcPr>
          <w:p w14:paraId="64FC2AC3">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w:t>
            </w:r>
          </w:p>
        </w:tc>
        <w:tc>
          <w:tcPr>
            <w:tcW w:w="1677" w:type="dxa"/>
            <w:noWrap w:val="0"/>
            <w:vAlign w:val="center"/>
          </w:tcPr>
          <w:p w14:paraId="3D881E39">
            <w:pPr>
              <w:keepNext w:val="0"/>
              <w:keepLines w:val="0"/>
              <w:widowControl/>
              <w:suppressLineNumbers w:val="0"/>
              <w:spacing w:before="0" w:beforeAutospacing="0" w:after="0" w:afterAutospacing="0" w:line="360" w:lineRule="auto"/>
              <w:ind w:left="-65" w:leftChars="-31" w:right="0" w:firstLine="475" w:firstLineChars="205"/>
              <w:jc w:val="left"/>
              <w:rPr>
                <w:rFonts w:hint="default" w:ascii="宋体" w:hAnsi="宋体" w:eastAsia="宋体" w:cs="宋体"/>
                <w:b w:val="0"/>
                <w:color w:val="auto"/>
                <w:spacing w:val="-4"/>
                <w:sz w:val="24"/>
                <w:szCs w:val="24"/>
                <w:highlight w:val="none"/>
              </w:rPr>
            </w:pPr>
            <w:r>
              <w:rPr>
                <w:rFonts w:hint="eastAsia" w:ascii="宋体" w:hAnsi="宋体" w:eastAsia="宋体" w:cs="宋体"/>
                <w:b w:val="0"/>
                <w:color w:val="auto"/>
                <w:spacing w:val="-4"/>
                <w:sz w:val="24"/>
                <w:szCs w:val="24"/>
                <w:highlight w:val="none"/>
              </w:rPr>
              <w:t>优惠办法：</w:t>
            </w:r>
          </w:p>
        </w:tc>
        <w:tc>
          <w:tcPr>
            <w:tcW w:w="6063" w:type="dxa"/>
            <w:tcBorders>
              <w:bottom w:val="single" w:color="auto" w:sz="4" w:space="0"/>
            </w:tcBorders>
            <w:noWrap w:val="0"/>
            <w:vAlign w:val="top"/>
          </w:tcPr>
          <w:p w14:paraId="76058AD1">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eastAsia" w:ascii="宋体" w:hAnsi="宋体" w:eastAsia="宋体" w:cs="宋体"/>
                <w:b w:val="0"/>
                <w:color w:val="auto"/>
                <w:spacing w:val="-4"/>
                <w:sz w:val="24"/>
                <w:szCs w:val="24"/>
                <w:highlight w:val="none"/>
              </w:rPr>
              <w:t>投标产品为中小企业（含中型、小型、微型企业，下同）生产：</w:t>
            </w:r>
          </w:p>
          <w:p w14:paraId="45F18921">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rPr>
              <w:t>①投标保证金：</w:t>
            </w:r>
            <w:r>
              <w:rPr>
                <w:rFonts w:hint="eastAsia" w:ascii="宋体" w:hAnsi="宋体" w:eastAsia="宋体" w:cs="宋体"/>
                <w:color w:val="auto"/>
                <w:spacing w:val="-4"/>
                <w:sz w:val="24"/>
                <w:szCs w:val="24"/>
                <w:highlight w:val="none"/>
                <w:lang w:val="en-US" w:eastAsia="zh-CN"/>
              </w:rPr>
              <w:t>全免</w:t>
            </w:r>
          </w:p>
          <w:p w14:paraId="6EC00469">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②履约保证金：按约定比例的50%支付（如果有的话）</w:t>
            </w:r>
          </w:p>
          <w:p w14:paraId="0DF631F7">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③代理服务费：按招标文件规定的收费标准下调</w:t>
            </w:r>
            <w:r>
              <w:rPr>
                <w:rFonts w:hint="eastAsia" w:ascii="宋体" w:hAnsi="宋体" w:eastAsia="宋体" w:cs="宋体"/>
                <w:color w:val="auto"/>
                <w:spacing w:val="-4"/>
                <w:sz w:val="24"/>
                <w:szCs w:val="24"/>
                <w:highlight w:val="none"/>
                <w:lang w:val="en-US" w:eastAsia="zh-CN"/>
              </w:rPr>
              <w:t>1</w:t>
            </w:r>
            <w:r>
              <w:rPr>
                <w:rFonts w:hint="eastAsia" w:ascii="宋体" w:hAnsi="宋体" w:eastAsia="宋体" w:cs="宋体"/>
                <w:color w:val="auto"/>
                <w:spacing w:val="-4"/>
                <w:sz w:val="24"/>
                <w:szCs w:val="24"/>
                <w:highlight w:val="none"/>
              </w:rPr>
              <w:t>0%</w:t>
            </w:r>
          </w:p>
          <w:p w14:paraId="11A2FB28">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④</w:t>
            </w:r>
            <w:r>
              <w:rPr>
                <w:rFonts w:hint="eastAsia" w:ascii="宋体" w:hAnsi="宋体" w:cs="宋体"/>
                <w:color w:val="auto"/>
                <w:spacing w:val="-4"/>
                <w:sz w:val="24"/>
                <w:szCs w:val="24"/>
                <w:highlight w:val="none"/>
              </w:rPr>
              <w:t>缩短付款时间</w:t>
            </w:r>
          </w:p>
          <w:p w14:paraId="1BCA2F71">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p>
          <w:p w14:paraId="0C200499">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eastAsia" w:ascii="宋体" w:hAnsi="宋体" w:eastAsia="宋体" w:cs="宋体"/>
                <w:b w:val="0"/>
                <w:color w:val="auto"/>
                <w:spacing w:val="-4"/>
                <w:sz w:val="24"/>
                <w:szCs w:val="24"/>
                <w:highlight w:val="none"/>
              </w:rPr>
              <w:t>投标产品为小型企业或微型企业生产：</w:t>
            </w:r>
          </w:p>
          <w:p w14:paraId="2C911CED">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投标人提供的货物既有中型企业制造，也有小微企业制造的，不享受办法规定的小微企业扶持政策。</w:t>
            </w:r>
          </w:p>
          <w:p w14:paraId="13658BC0">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对其提供的小型或微型企业产品的投标报价给予20%的扣除，扣除后的价格作为该投标人的评标价参与价格评分。</w:t>
            </w:r>
          </w:p>
          <w:p w14:paraId="13BE5BBA">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采购单位、采购代理机构应当对联合体或者大中型企业的报价给予6%的扣除，用扣除后的价格参加评审。</w:t>
            </w:r>
          </w:p>
          <w:p w14:paraId="3B2B153B">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司法部关于政府采购支持监狱企业发展有关问题的通知》（财库〔2014〕68号）有关规定，监狱企业视同小型、微型企业。根据《财政部 民政部 中国残疾人联合会关于促进残疾人就业政府采购政策的通知》（财库[2017]141号），残疾人福利性单位视同小型、微型企业。残疾人福利性单位属于小型、微型企业的，不重复享受政策。</w:t>
            </w:r>
          </w:p>
          <w:p w14:paraId="262317F7">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若本项目属于预留份额专门面向中小企业采购活动，不再执行价格评审优惠的扶持政策。</w:t>
            </w:r>
          </w:p>
          <w:p w14:paraId="010312AC">
            <w:pPr>
              <w:keepNext w:val="0"/>
              <w:keepLines w:val="0"/>
              <w:suppressLineNumbers w:val="0"/>
              <w:spacing w:before="0" w:beforeAutospacing="0" w:after="0" w:afterAutospacing="0"/>
              <w:ind w:left="-65" w:leftChars="-31" w:right="0" w:firstLine="475" w:firstLineChars="205"/>
              <w:rPr>
                <w:rFonts w:hint="eastAsia" w:ascii="宋体" w:hAnsi="宋体" w:eastAsia="宋体" w:cs="宋体"/>
                <w:color w:val="auto"/>
                <w:spacing w:val="-4"/>
                <w:sz w:val="24"/>
                <w:szCs w:val="24"/>
                <w:highlight w:val="none"/>
              </w:rPr>
            </w:pPr>
          </w:p>
        </w:tc>
      </w:tr>
      <w:tr w14:paraId="7AF48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noWrap w:val="0"/>
            <w:vAlign w:val="center"/>
          </w:tcPr>
          <w:p w14:paraId="4A1FA5C8">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dstrike/>
                <w:color w:val="auto"/>
                <w:sz w:val="24"/>
                <w:szCs w:val="24"/>
                <w:highlight w:val="none"/>
              </w:rPr>
            </w:pPr>
            <w:r>
              <w:rPr>
                <w:rFonts w:hint="eastAsia" w:ascii="宋体" w:hAnsi="宋体" w:eastAsia="宋体" w:cs="宋体"/>
                <w:b/>
                <w:color w:val="auto"/>
                <w:sz w:val="24"/>
                <w:szCs w:val="24"/>
                <w:highlight w:val="none"/>
              </w:rPr>
              <w:t>4</w:t>
            </w:r>
          </w:p>
        </w:tc>
        <w:tc>
          <w:tcPr>
            <w:tcW w:w="1677" w:type="dxa"/>
            <w:noWrap w:val="0"/>
            <w:vAlign w:val="center"/>
          </w:tcPr>
          <w:p w14:paraId="5FCC7395">
            <w:pPr>
              <w:pStyle w:val="9"/>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本项目对应的中小企业划分标准所属</w:t>
            </w:r>
            <w:r>
              <w:rPr>
                <w:rFonts w:hint="eastAsia" w:cs="宋体"/>
                <w:color w:val="auto"/>
                <w:sz w:val="24"/>
                <w:szCs w:val="24"/>
                <w:highlight w:val="none"/>
                <w:u w:val="single"/>
                <w:lang w:val="en-US" w:eastAsia="zh-CN"/>
              </w:rPr>
              <w:t>工业</w:t>
            </w:r>
            <w:r>
              <w:rPr>
                <w:rFonts w:hint="eastAsia" w:ascii="宋体" w:hAnsi="宋体" w:eastAsia="宋体" w:cs="宋体"/>
                <w:color w:val="auto"/>
                <w:sz w:val="24"/>
                <w:szCs w:val="24"/>
                <w:highlight w:val="none"/>
                <w:u w:val="single"/>
              </w:rPr>
              <w:t xml:space="preserve">  行业。</w:t>
            </w:r>
          </w:p>
        </w:tc>
        <w:tc>
          <w:tcPr>
            <w:tcW w:w="6063" w:type="dxa"/>
            <w:tcBorders>
              <w:bottom w:val="single" w:color="auto" w:sz="4" w:space="0"/>
            </w:tcBorders>
            <w:noWrap w:val="0"/>
            <w:vAlign w:val="top"/>
          </w:tcPr>
          <w:p w14:paraId="08724B6E">
            <w:pPr>
              <w:keepNext w:val="0"/>
              <w:keepLines w:val="0"/>
              <w:suppressLineNumbers w:val="0"/>
              <w:spacing w:before="0" w:beforeAutospacing="0" w:after="0" w:afterAutospacing="0" w:line="360" w:lineRule="auto"/>
              <w:ind w:left="0" w:right="0"/>
              <w:rPr>
                <w:rFonts w:hint="eastAsia" w:ascii="宋体" w:hAnsi="宋体" w:eastAsia="宋体" w:cs="宋体"/>
                <w:dstrike/>
                <w:color w:val="auto"/>
                <w:sz w:val="24"/>
                <w:szCs w:val="24"/>
                <w:highlight w:val="none"/>
                <w:u w:val="single"/>
              </w:rPr>
            </w:pPr>
            <w:r>
              <w:rPr>
                <w:rFonts w:hint="eastAsia" w:ascii="宋体" w:hAnsi="宋体" w:eastAsia="宋体" w:cs="宋体"/>
                <w:color w:val="auto"/>
                <w:sz w:val="24"/>
                <w:szCs w:val="24"/>
                <w:highlight w:val="none"/>
              </w:rPr>
              <w:t>现行中小企业划分标准行业包括农、林、牧、渔业，工业，建筑业，批发业，零售业，交通运输业，仓储业，邮政业，住宿业，餐饮业，信息传输业，软件和信息技术服务业，房地产开发经营，物业管理，</w:t>
            </w:r>
            <w:r>
              <w:rPr>
                <w:rFonts w:hint="eastAsia" w:ascii="宋体" w:hAnsi="宋体" w:cs="宋体"/>
                <w:color w:val="auto"/>
                <w:sz w:val="24"/>
                <w:szCs w:val="24"/>
                <w:highlight w:val="none"/>
                <w:lang w:eastAsia="zh-CN"/>
              </w:rPr>
              <w:t>租赁和商务服务业</w:t>
            </w:r>
            <w:r>
              <w:rPr>
                <w:rFonts w:hint="eastAsia" w:ascii="宋体" w:hAnsi="宋体" w:eastAsia="宋体" w:cs="宋体"/>
                <w:color w:val="auto"/>
                <w:sz w:val="24"/>
                <w:szCs w:val="24"/>
                <w:highlight w:val="none"/>
              </w:rPr>
              <w:t>和其他未列明行业等十六类。</w:t>
            </w:r>
          </w:p>
        </w:tc>
      </w:tr>
      <w:tr w14:paraId="61D07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noWrap w:val="0"/>
            <w:vAlign w:val="center"/>
          </w:tcPr>
          <w:p w14:paraId="185DF5C3">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w:t>
            </w:r>
          </w:p>
        </w:tc>
        <w:tc>
          <w:tcPr>
            <w:tcW w:w="1677" w:type="dxa"/>
            <w:noWrap w:val="0"/>
            <w:vAlign w:val="center"/>
          </w:tcPr>
          <w:p w14:paraId="568E563A">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相关风险</w:t>
            </w:r>
          </w:p>
        </w:tc>
        <w:tc>
          <w:tcPr>
            <w:tcW w:w="6063" w:type="dxa"/>
            <w:tcBorders>
              <w:bottom w:val="single" w:color="auto" w:sz="4" w:space="0"/>
            </w:tcBorders>
            <w:noWrap w:val="0"/>
            <w:vAlign w:val="top"/>
          </w:tcPr>
          <w:p w14:paraId="3C24EB0F">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一、经评标委员会评审，存在下列任一情况的，投标人将不被视为中小企业：</w:t>
            </w:r>
          </w:p>
          <w:p w14:paraId="32D4155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.投标货物全部或部分为使用大型企业注册商标的货物的；</w:t>
            </w:r>
          </w:p>
          <w:p w14:paraId="650F0E0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.投标文件中标明的中小企业产品的制造商不符合“工信部联企业[2011]300号”规定的中小企业标准的；</w:t>
            </w:r>
          </w:p>
          <w:p w14:paraId="25286A56">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二、提供虚假声明后果：</w:t>
            </w:r>
          </w:p>
          <w:p w14:paraId="2197C82F">
            <w:pPr>
              <w:keepNext w:val="0"/>
              <w:keepLines w:val="0"/>
              <w:widowControl/>
              <w:suppressLineNumbers w:val="0"/>
              <w:spacing w:before="0" w:beforeAutospacing="0" w:after="0" w:afterAutospacing="0" w:line="360" w:lineRule="auto"/>
              <w:ind w:left="0" w:right="0"/>
              <w:rPr>
                <w:rFonts w:hint="eastAsia" w:ascii="宋体" w:hAnsi="宋体" w:eastAsia="宋体" w:cs="宋体"/>
                <w:b/>
                <w:i/>
                <w:color w:val="auto"/>
                <w:kern w:val="0"/>
                <w:sz w:val="24"/>
                <w:szCs w:val="24"/>
                <w:highlight w:val="none"/>
                <w:u w:val="single"/>
              </w:rPr>
            </w:pPr>
            <w:r>
              <w:rPr>
                <w:rFonts w:hint="eastAsia" w:ascii="宋体" w:hAnsi="宋体" w:eastAsia="宋体" w:cs="宋体"/>
                <w:color w:val="auto"/>
                <w:kern w:val="0"/>
                <w:sz w:val="24"/>
                <w:szCs w:val="24"/>
                <w:highlight w:val="none"/>
              </w:rPr>
              <w:t>投标人为取得中小企业身份而提供虚假声明，在评审过程中发现的，按无效投标处理，投标保证金不予退还；已取得中标资格的，无论该行为是否影响中标，均取消其中标资格，投标保证金、代理服务费不予退还，该投标人还应承担由此引起的其他经济、法律责任。出现此种情形时，</w:t>
            </w:r>
            <w:r>
              <w:rPr>
                <w:rFonts w:hint="eastAsia" w:ascii="宋体" w:hAnsi="宋体" w:cs="宋体"/>
                <w:color w:val="auto"/>
                <w:kern w:val="0"/>
                <w:sz w:val="24"/>
                <w:szCs w:val="24"/>
                <w:highlight w:val="none"/>
                <w:lang w:eastAsia="zh-CN"/>
              </w:rPr>
              <w:t>采购单位</w:t>
            </w:r>
            <w:r>
              <w:rPr>
                <w:rFonts w:hint="eastAsia" w:ascii="宋体" w:hAnsi="宋体" w:eastAsia="宋体" w:cs="宋体"/>
                <w:color w:val="auto"/>
                <w:kern w:val="0"/>
                <w:sz w:val="24"/>
                <w:szCs w:val="24"/>
                <w:highlight w:val="none"/>
              </w:rPr>
              <w:t>、招标代理机构将有关情况上报政府采购监管部门，由监管部门按有关规定对其进行相应处罚。</w:t>
            </w:r>
            <w:r>
              <w:rPr>
                <w:rFonts w:hint="eastAsia" w:ascii="宋体" w:hAnsi="宋体" w:cs="宋体"/>
                <w:color w:val="auto"/>
                <w:kern w:val="0"/>
                <w:sz w:val="24"/>
                <w:szCs w:val="24"/>
                <w:highlight w:val="none"/>
                <w:lang w:eastAsia="zh-CN"/>
              </w:rPr>
              <w:t>采购单位</w:t>
            </w:r>
            <w:r>
              <w:rPr>
                <w:rFonts w:hint="eastAsia" w:ascii="宋体" w:hAnsi="宋体" w:eastAsia="宋体" w:cs="宋体"/>
                <w:color w:val="auto"/>
                <w:kern w:val="0"/>
                <w:sz w:val="24"/>
                <w:szCs w:val="24"/>
                <w:highlight w:val="none"/>
              </w:rPr>
              <w:t>、招标代理机构</w:t>
            </w:r>
            <w:r>
              <w:rPr>
                <w:rFonts w:hint="eastAsia" w:ascii="宋体" w:hAnsi="宋体" w:eastAsia="宋体" w:cs="宋体"/>
                <w:color w:val="auto"/>
                <w:sz w:val="24"/>
                <w:szCs w:val="24"/>
                <w:highlight w:val="none"/>
              </w:rPr>
              <w:t>有权上报财政部门，建议财政部门将该投标人列入不良行为记录名单，在一至三年内禁止该投标人参加政府采购活动并予以通报。</w:t>
            </w:r>
            <w:r>
              <w:rPr>
                <w:rFonts w:hint="eastAsia" w:ascii="宋体" w:hAnsi="宋体" w:eastAsia="宋体" w:cs="宋体"/>
                <w:b/>
                <w:i/>
                <w:color w:val="auto"/>
                <w:kern w:val="0"/>
                <w:sz w:val="24"/>
                <w:szCs w:val="24"/>
                <w:highlight w:val="none"/>
                <w:u w:val="single"/>
              </w:rPr>
              <w:t>（提醒：如果投不满足中小企业的认定标准，则不需要提供《中小企业声明函》，否则因此导致虚假应标的后果由投标人自行承担。）</w:t>
            </w:r>
          </w:p>
        </w:tc>
      </w:tr>
    </w:tbl>
    <w:p w14:paraId="528EFB2B">
      <w:pPr>
        <w:spacing w:line="360" w:lineRule="auto"/>
        <w:ind w:firstLine="482" w:firstLineChars="200"/>
        <w:rPr>
          <w:rFonts w:hint="eastAsia" w:ascii="宋体" w:hAnsi="宋体" w:eastAsia="宋体" w:cs="宋体"/>
          <w:b/>
          <w:bCs/>
          <w:color w:val="auto"/>
          <w:sz w:val="24"/>
          <w:szCs w:val="24"/>
          <w:highlight w:val="none"/>
        </w:rPr>
        <w:sectPr>
          <w:pgSz w:w="11907" w:h="16840"/>
          <w:pgMar w:top="1440" w:right="1752" w:bottom="1290" w:left="1752" w:header="851" w:footer="992" w:gutter="0"/>
          <w:pgBorders>
            <w:top w:val="none" w:sz="0" w:space="0"/>
            <w:left w:val="none" w:sz="0" w:space="0"/>
            <w:bottom w:val="none" w:sz="0" w:space="0"/>
            <w:right w:val="none" w:sz="0" w:space="0"/>
          </w:pgBorders>
          <w:pgNumType w:start="1"/>
          <w:cols w:space="720" w:num="1"/>
          <w:docGrid w:linePitch="323" w:charSpace="-2"/>
        </w:sectPr>
      </w:pPr>
    </w:p>
    <w:p w14:paraId="4936B6CB">
      <w:pPr>
        <w:pStyle w:val="2"/>
        <w:snapToGrid w:val="0"/>
        <w:spacing w:line="360" w:lineRule="auto"/>
        <w:ind w:firstLine="0"/>
        <w:jc w:val="center"/>
        <w:rPr>
          <w:rFonts w:hint="eastAsia" w:ascii="宋体" w:hAnsi="宋体" w:eastAsia="宋体" w:cs="宋体"/>
          <w:b/>
          <w:bCs/>
          <w:color w:val="auto"/>
          <w:sz w:val="32"/>
          <w:szCs w:val="32"/>
          <w:highlight w:val="none"/>
        </w:rPr>
      </w:pPr>
      <w:r>
        <w:rPr>
          <w:rFonts w:hint="eastAsia" w:ascii="宋体" w:hAnsi="宋体" w:eastAsia="宋体" w:cs="宋体"/>
          <w:b/>
          <w:color w:val="auto"/>
          <w:sz w:val="32"/>
          <w:szCs w:val="32"/>
          <w:highlight w:val="none"/>
        </w:rPr>
        <w:t xml:space="preserve">第三章  </w:t>
      </w:r>
      <w:r>
        <w:rPr>
          <w:rFonts w:hint="eastAsia" w:ascii="宋体" w:hAnsi="宋体" w:eastAsia="宋体" w:cs="宋体"/>
          <w:b/>
          <w:bCs/>
          <w:color w:val="auto"/>
          <w:sz w:val="32"/>
          <w:szCs w:val="32"/>
          <w:highlight w:val="none"/>
        </w:rPr>
        <w:t>招标内容及要求</w:t>
      </w:r>
    </w:p>
    <w:p w14:paraId="4B37B5F3">
      <w:pPr>
        <w:pStyle w:val="6"/>
        <w:spacing w:after="0" w:line="360" w:lineRule="auto"/>
        <w:ind w:left="181" w:leftChars="86" w:right="-334" w:rightChars="-15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提示说明：</w:t>
      </w:r>
    </w:p>
    <w:p w14:paraId="1A0A6926">
      <w:pPr>
        <w:pStyle w:val="6"/>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（1）全文中带有“*”的条款为关键性条款，对这些关键性条款的任何负偏离或不满足将导致该投标作无效投标处理。</w:t>
      </w:r>
      <w:r>
        <w:rPr>
          <w:rFonts w:hint="eastAsia" w:ascii="宋体" w:hAnsi="宋体" w:eastAsia="宋体" w:cs="宋体"/>
          <w:b/>
          <w:color w:val="auto"/>
          <w:sz w:val="24"/>
          <w:szCs w:val="24"/>
          <w:highlight w:val="none"/>
        </w:rPr>
        <w:t>投标人应对招标文件中的“*”号条款进行逐条响应，否则评标委员会对其投标做出不利评审，投标人必须自行承担责任。</w:t>
      </w:r>
    </w:p>
    <w:p w14:paraId="47F69E25">
      <w:pPr>
        <w:pStyle w:val="6"/>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（2）本项目以合同包为单位，对于每个合同包，投标人必须完整地提供合同包要求的所有货物和服务，否则该投标人针对该合同包的投标将按照无效投标处理。</w:t>
      </w:r>
    </w:p>
    <w:p w14:paraId="32470A8E">
      <w:pPr>
        <w:pStyle w:val="6"/>
        <w:spacing w:after="0" w:line="360" w:lineRule="auto"/>
        <w:ind w:left="0" w:right="-334" w:rightChars="-15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（3）若招标文件第三章所述内容与其它部分的条款发生理解冲突，则以第三章所述内容为准；如招标文件发生变更，则相关条款的解释以更改通知为准。</w:t>
      </w:r>
    </w:p>
    <w:p w14:paraId="7C2DDADA">
      <w:pPr>
        <w:pStyle w:val="6"/>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（4）经评标委员会认定要求澄清的证明文件必须在规定的时间内提供，否则其将不具有中标供应商的资格。</w:t>
      </w:r>
    </w:p>
    <w:p w14:paraId="247CD049">
      <w:pPr>
        <w:pStyle w:val="6"/>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（5）本项目实行网上发售招标文件的方式，招标文件的正式文本以厦门招投标网上下载的内容为准。</w:t>
      </w:r>
    </w:p>
    <w:p w14:paraId="20FA9D30">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（6）资格性证明文件请单独成册。</w:t>
      </w:r>
    </w:p>
    <w:p w14:paraId="1EDBF086">
      <w:pPr>
        <w:tabs>
          <w:tab w:val="left" w:pos="5130"/>
        </w:tabs>
        <w:spacing w:line="360" w:lineRule="auto"/>
        <w:ind w:firstLine="480" w:firstLineChars="200"/>
        <w:rPr>
          <w:rFonts w:hint="eastAsia" w:ascii="宋体" w:hAnsi="宋体" w:eastAsia="宋体" w:cs="宋体"/>
          <w:color w:val="auto"/>
          <w:sz w:val="24"/>
          <w:szCs w:val="24"/>
          <w:highlight w:val="none"/>
        </w:rPr>
      </w:pPr>
    </w:p>
    <w:p w14:paraId="12627C97">
      <w:pPr>
        <w:tabs>
          <w:tab w:val="left" w:pos="5130"/>
        </w:tabs>
        <w:spacing w:line="360" w:lineRule="auto"/>
        <w:ind w:firstLine="480" w:firstLineChars="200"/>
        <w:rPr>
          <w:rFonts w:hint="eastAsia" w:ascii="宋体" w:hAnsi="宋体" w:eastAsia="宋体" w:cs="宋体"/>
          <w:color w:val="auto"/>
          <w:sz w:val="24"/>
          <w:szCs w:val="24"/>
          <w:highlight w:val="none"/>
        </w:rPr>
      </w:pPr>
    </w:p>
    <w:p w14:paraId="44C6F806">
      <w:pPr>
        <w:tabs>
          <w:tab w:val="left" w:pos="5130"/>
        </w:tabs>
        <w:spacing w:line="360" w:lineRule="auto"/>
        <w:ind w:firstLine="480" w:firstLineChars="200"/>
        <w:rPr>
          <w:rFonts w:hint="eastAsia" w:ascii="宋体" w:hAnsi="宋体" w:eastAsia="宋体" w:cs="宋体"/>
          <w:color w:val="auto"/>
          <w:sz w:val="24"/>
          <w:szCs w:val="24"/>
          <w:highlight w:val="none"/>
        </w:rPr>
      </w:pPr>
    </w:p>
    <w:p w14:paraId="4F2FE83A">
      <w:pPr>
        <w:tabs>
          <w:tab w:val="left" w:pos="5130"/>
        </w:tabs>
        <w:spacing w:line="360" w:lineRule="auto"/>
        <w:ind w:firstLine="480" w:firstLineChars="200"/>
        <w:rPr>
          <w:rFonts w:hint="eastAsia" w:ascii="宋体" w:hAnsi="宋体" w:eastAsia="宋体" w:cs="宋体"/>
          <w:color w:val="auto"/>
          <w:sz w:val="24"/>
          <w:szCs w:val="24"/>
          <w:highlight w:val="none"/>
        </w:rPr>
      </w:pPr>
    </w:p>
    <w:p w14:paraId="625B322E">
      <w:pPr>
        <w:tabs>
          <w:tab w:val="left" w:pos="5130"/>
        </w:tabs>
        <w:spacing w:line="360" w:lineRule="auto"/>
        <w:ind w:firstLine="480" w:firstLineChars="200"/>
        <w:rPr>
          <w:rFonts w:hint="eastAsia" w:ascii="宋体" w:hAnsi="宋体" w:eastAsia="宋体" w:cs="宋体"/>
          <w:color w:val="auto"/>
          <w:sz w:val="24"/>
          <w:szCs w:val="24"/>
          <w:highlight w:val="none"/>
        </w:rPr>
      </w:pPr>
    </w:p>
    <w:p w14:paraId="1C4B24FC">
      <w:pPr>
        <w:tabs>
          <w:tab w:val="left" w:pos="5130"/>
        </w:tabs>
        <w:spacing w:line="360" w:lineRule="auto"/>
        <w:ind w:firstLine="480" w:firstLineChars="200"/>
        <w:rPr>
          <w:rFonts w:hint="eastAsia" w:ascii="宋体" w:hAnsi="宋体" w:eastAsia="宋体" w:cs="宋体"/>
          <w:color w:val="auto"/>
          <w:sz w:val="24"/>
          <w:szCs w:val="24"/>
          <w:highlight w:val="none"/>
        </w:rPr>
      </w:pPr>
    </w:p>
    <w:p w14:paraId="3360FC3D">
      <w:pPr>
        <w:tabs>
          <w:tab w:val="left" w:pos="5130"/>
        </w:tabs>
        <w:spacing w:line="360" w:lineRule="auto"/>
        <w:ind w:firstLine="480" w:firstLineChars="200"/>
        <w:rPr>
          <w:rFonts w:hint="eastAsia" w:ascii="宋体" w:hAnsi="宋体" w:eastAsia="宋体" w:cs="宋体"/>
          <w:color w:val="auto"/>
          <w:sz w:val="24"/>
          <w:szCs w:val="24"/>
          <w:highlight w:val="none"/>
        </w:rPr>
      </w:pPr>
    </w:p>
    <w:p w14:paraId="59D8A764">
      <w:pPr>
        <w:tabs>
          <w:tab w:val="left" w:pos="5130"/>
        </w:tabs>
        <w:spacing w:line="360" w:lineRule="auto"/>
        <w:ind w:firstLine="480" w:firstLineChars="200"/>
        <w:rPr>
          <w:rFonts w:hint="eastAsia" w:ascii="宋体" w:hAnsi="宋体" w:eastAsia="宋体" w:cs="宋体"/>
          <w:color w:val="auto"/>
          <w:sz w:val="24"/>
          <w:szCs w:val="24"/>
          <w:highlight w:val="none"/>
        </w:rPr>
      </w:pPr>
    </w:p>
    <w:p w14:paraId="1CB11CED">
      <w:pPr>
        <w:tabs>
          <w:tab w:val="left" w:pos="5130"/>
        </w:tabs>
        <w:spacing w:line="360" w:lineRule="auto"/>
        <w:ind w:firstLine="480" w:firstLineChars="200"/>
        <w:rPr>
          <w:rFonts w:hint="eastAsia" w:ascii="宋体" w:hAnsi="宋体" w:eastAsia="宋体" w:cs="宋体"/>
          <w:color w:val="auto"/>
          <w:sz w:val="24"/>
          <w:szCs w:val="24"/>
          <w:highlight w:val="none"/>
        </w:rPr>
      </w:pPr>
    </w:p>
    <w:p w14:paraId="2D8C2CE8">
      <w:pPr>
        <w:tabs>
          <w:tab w:val="left" w:pos="5130"/>
        </w:tabs>
        <w:spacing w:line="360" w:lineRule="auto"/>
        <w:ind w:firstLine="480" w:firstLineChars="200"/>
        <w:rPr>
          <w:rFonts w:hint="eastAsia" w:ascii="宋体" w:hAnsi="宋体" w:eastAsia="宋体" w:cs="宋体"/>
          <w:color w:val="auto"/>
          <w:sz w:val="24"/>
          <w:szCs w:val="24"/>
          <w:highlight w:val="none"/>
        </w:rPr>
      </w:pPr>
    </w:p>
    <w:p w14:paraId="2500DC9E">
      <w:pPr>
        <w:tabs>
          <w:tab w:val="left" w:pos="5130"/>
        </w:tabs>
        <w:spacing w:line="360" w:lineRule="auto"/>
        <w:ind w:firstLine="480" w:firstLineChars="200"/>
        <w:rPr>
          <w:rFonts w:hint="eastAsia" w:ascii="宋体" w:hAnsi="宋体" w:eastAsia="宋体" w:cs="宋体"/>
          <w:color w:val="auto"/>
          <w:sz w:val="24"/>
          <w:szCs w:val="24"/>
          <w:highlight w:val="none"/>
        </w:rPr>
      </w:pPr>
    </w:p>
    <w:p w14:paraId="42D40F33">
      <w:pPr>
        <w:tabs>
          <w:tab w:val="left" w:pos="5130"/>
        </w:tabs>
        <w:spacing w:line="360" w:lineRule="auto"/>
        <w:ind w:firstLine="480" w:firstLineChars="200"/>
        <w:rPr>
          <w:rFonts w:hint="eastAsia" w:ascii="宋体" w:hAnsi="宋体" w:eastAsia="宋体" w:cs="宋体"/>
          <w:color w:val="auto"/>
          <w:sz w:val="24"/>
          <w:szCs w:val="24"/>
          <w:highlight w:val="none"/>
        </w:rPr>
      </w:pPr>
    </w:p>
    <w:p w14:paraId="322A012D">
      <w:pPr>
        <w:tabs>
          <w:tab w:val="left" w:pos="5130"/>
        </w:tabs>
        <w:spacing w:line="360" w:lineRule="auto"/>
        <w:ind w:firstLine="480" w:firstLineChars="200"/>
        <w:rPr>
          <w:rFonts w:hint="eastAsia" w:ascii="宋体" w:hAnsi="宋体" w:eastAsia="宋体" w:cs="宋体"/>
          <w:color w:val="auto"/>
          <w:sz w:val="24"/>
          <w:szCs w:val="24"/>
          <w:highlight w:val="none"/>
        </w:rPr>
      </w:pPr>
    </w:p>
    <w:p w14:paraId="7C31A953">
      <w:pPr>
        <w:tabs>
          <w:tab w:val="left" w:pos="5130"/>
        </w:tabs>
        <w:spacing w:line="360" w:lineRule="auto"/>
        <w:ind w:firstLine="480" w:firstLineChars="200"/>
        <w:rPr>
          <w:rFonts w:hint="eastAsia" w:ascii="宋体" w:hAnsi="宋体" w:eastAsia="宋体" w:cs="宋体"/>
          <w:color w:val="auto"/>
          <w:sz w:val="24"/>
          <w:szCs w:val="24"/>
          <w:highlight w:val="none"/>
        </w:rPr>
      </w:pPr>
    </w:p>
    <w:p w14:paraId="010A06DD">
      <w:pPr>
        <w:tabs>
          <w:tab w:val="left" w:pos="5130"/>
        </w:tabs>
        <w:spacing w:line="360" w:lineRule="auto"/>
        <w:ind w:firstLine="480" w:firstLineChars="200"/>
        <w:rPr>
          <w:rFonts w:hint="eastAsia" w:ascii="宋体" w:hAnsi="宋体" w:eastAsia="宋体" w:cs="宋体"/>
          <w:color w:val="auto"/>
          <w:sz w:val="24"/>
          <w:szCs w:val="24"/>
          <w:highlight w:val="none"/>
        </w:rPr>
      </w:pPr>
    </w:p>
    <w:p w14:paraId="7EC902EF">
      <w:pPr>
        <w:tabs>
          <w:tab w:val="left" w:pos="5130"/>
        </w:tabs>
        <w:spacing w:line="360" w:lineRule="auto"/>
        <w:ind w:firstLine="480" w:firstLineChars="200"/>
        <w:rPr>
          <w:rFonts w:hint="eastAsia" w:ascii="宋体" w:hAnsi="宋体" w:eastAsia="宋体" w:cs="宋体"/>
          <w:color w:val="auto"/>
          <w:sz w:val="24"/>
          <w:szCs w:val="24"/>
          <w:highlight w:val="none"/>
        </w:rPr>
      </w:pPr>
    </w:p>
    <w:p w14:paraId="7EC2E683">
      <w:pPr>
        <w:tabs>
          <w:tab w:val="left" w:pos="5130"/>
        </w:tabs>
        <w:spacing w:line="360" w:lineRule="auto"/>
        <w:ind w:firstLine="480" w:firstLineChars="200"/>
        <w:rPr>
          <w:rFonts w:hint="eastAsia" w:ascii="宋体" w:hAnsi="宋体" w:eastAsia="宋体" w:cs="宋体"/>
          <w:color w:val="auto"/>
          <w:sz w:val="24"/>
          <w:szCs w:val="24"/>
          <w:highlight w:val="none"/>
        </w:rPr>
      </w:pPr>
    </w:p>
    <w:p w14:paraId="3C4F1D75">
      <w:pPr>
        <w:tabs>
          <w:tab w:val="left" w:pos="5130"/>
        </w:tabs>
        <w:spacing w:line="360" w:lineRule="auto"/>
        <w:ind w:firstLine="480" w:firstLineChars="200"/>
        <w:rPr>
          <w:rFonts w:hint="eastAsia" w:ascii="宋体" w:hAnsi="宋体" w:eastAsia="宋体" w:cs="宋体"/>
          <w:color w:val="auto"/>
          <w:sz w:val="24"/>
          <w:szCs w:val="24"/>
          <w:highlight w:val="none"/>
        </w:rPr>
      </w:pPr>
    </w:p>
    <w:p w14:paraId="0F855F15">
      <w:pPr>
        <w:spacing w:line="360" w:lineRule="auto"/>
        <w:ind w:right="28"/>
        <w:jc w:val="left"/>
        <w:rPr>
          <w:rFonts w:ascii="宋体" w:hAnsi="宋体" w:cs="Courier New"/>
          <w:color w:val="auto"/>
          <w:sz w:val="24"/>
          <w:szCs w:val="24"/>
          <w:highlight w:val="none"/>
        </w:rPr>
      </w:pPr>
      <w:r>
        <w:rPr>
          <w:rFonts w:hint="eastAsia" w:ascii="宋体" w:hAnsi="宋体" w:cs="宋体"/>
          <w:color w:val="auto"/>
          <w:sz w:val="24"/>
          <w:szCs w:val="24"/>
          <w:highlight w:val="none"/>
          <w:lang w:val="en-US" w:eastAsia="zh-CN"/>
        </w:rPr>
        <w:t xml:space="preserve">  </w:t>
      </w:r>
      <w:r>
        <w:rPr>
          <w:rFonts w:hint="eastAsia" w:ascii="宋体" w:hAnsi="宋体" w:cs="Courier New"/>
          <w:b/>
          <w:color w:val="auto"/>
          <w:sz w:val="24"/>
          <w:szCs w:val="24"/>
          <w:highlight w:val="none"/>
        </w:rPr>
        <w:t>一、采购项目一览表</w:t>
      </w:r>
    </w:p>
    <w:p w14:paraId="2321EC8D">
      <w:pPr>
        <w:tabs>
          <w:tab w:val="left" w:pos="5130"/>
        </w:tabs>
        <w:spacing w:line="360" w:lineRule="auto"/>
        <w:ind w:firstLine="482" w:firstLineChars="200"/>
        <w:rPr>
          <w:rFonts w:hint="eastAsia" w:ascii="宋体" w:hAnsi="宋体" w:cs="Courier New"/>
          <w:b/>
          <w:color w:val="auto"/>
          <w:sz w:val="24"/>
          <w:szCs w:val="24"/>
          <w:highlight w:val="none"/>
        </w:rPr>
      </w:pPr>
      <w:r>
        <w:rPr>
          <w:rFonts w:hint="eastAsia" w:ascii="宋体" w:hAnsi="宋体" w:cs="Courier New"/>
          <w:b/>
          <w:color w:val="auto"/>
          <w:sz w:val="24"/>
          <w:szCs w:val="24"/>
          <w:highlight w:val="none"/>
          <w:lang w:val="en-US" w:eastAsia="zh-CN"/>
        </w:rPr>
        <w:t>1、</w:t>
      </w:r>
      <w:r>
        <w:rPr>
          <w:rFonts w:hint="eastAsia" w:ascii="宋体" w:hAnsi="宋体" w:cs="Courier New"/>
          <w:b/>
          <w:color w:val="auto"/>
          <w:sz w:val="24"/>
          <w:szCs w:val="24"/>
          <w:highlight w:val="none"/>
        </w:rPr>
        <w:t>详见附件1：</w:t>
      </w:r>
      <w:r>
        <w:rPr>
          <w:rFonts w:hint="eastAsia" w:ascii="宋体" w:hAnsi="宋体" w:cs="Courier New"/>
          <w:b/>
          <w:color w:val="auto"/>
          <w:sz w:val="24"/>
          <w:szCs w:val="24"/>
          <w:highlight w:val="none"/>
          <w:lang w:val="en-US" w:eastAsia="zh-CN"/>
        </w:rPr>
        <w:t>合同包XM2026-DZ0033-1</w:t>
      </w:r>
      <w:r>
        <w:rPr>
          <w:rFonts w:hint="eastAsia" w:ascii="宋体" w:hAnsi="宋体" w:cs="Courier New"/>
          <w:b/>
          <w:color w:val="auto"/>
          <w:sz w:val="24"/>
          <w:szCs w:val="24"/>
          <w:highlight w:val="none"/>
        </w:rPr>
        <w:t>《采购清单》</w:t>
      </w:r>
      <w:r>
        <w:rPr>
          <w:rFonts w:hint="eastAsia" w:ascii="宋体" w:hAnsi="宋体" w:cs="Courier New"/>
          <w:b/>
          <w:color w:val="auto"/>
          <w:sz w:val="24"/>
          <w:szCs w:val="24"/>
          <w:highlight w:val="none"/>
          <w:lang w:eastAsia="zh-CN"/>
        </w:rPr>
        <w:t>、</w:t>
      </w:r>
      <w:r>
        <w:rPr>
          <w:rFonts w:hint="eastAsia" w:ascii="宋体" w:hAnsi="宋体" w:cs="Courier New"/>
          <w:b/>
          <w:color w:val="auto"/>
          <w:sz w:val="24"/>
          <w:szCs w:val="24"/>
          <w:highlight w:val="none"/>
        </w:rPr>
        <w:t>《</w:t>
      </w:r>
      <w:r>
        <w:rPr>
          <w:rFonts w:hint="eastAsia" w:ascii="宋体" w:hAnsi="宋体" w:cs="Courier New"/>
          <w:b/>
          <w:color w:val="auto"/>
          <w:sz w:val="24"/>
          <w:szCs w:val="24"/>
          <w:highlight w:val="none"/>
          <w:lang w:val="en-US" w:eastAsia="zh-CN"/>
        </w:rPr>
        <w:t>样品</w:t>
      </w:r>
      <w:r>
        <w:rPr>
          <w:rFonts w:hint="eastAsia" w:ascii="宋体" w:hAnsi="宋体" w:cs="Courier New"/>
          <w:b/>
          <w:color w:val="auto"/>
          <w:sz w:val="24"/>
          <w:szCs w:val="24"/>
          <w:highlight w:val="none"/>
        </w:rPr>
        <w:t>清单》</w:t>
      </w:r>
      <w:r>
        <w:rPr>
          <w:rFonts w:hint="default" w:ascii="宋体" w:hAnsi="宋体" w:cs="Courier New"/>
          <w:b/>
          <w:color w:val="auto"/>
          <w:sz w:val="24"/>
          <w:szCs w:val="24"/>
          <w:highlight w:val="none"/>
        </w:rPr>
        <w:t>；</w:t>
      </w:r>
      <w:r>
        <w:rPr>
          <w:rFonts w:hint="eastAsia" w:ascii="宋体" w:hAnsi="宋体" w:cs="Courier New"/>
          <w:b/>
          <w:color w:val="auto"/>
          <w:sz w:val="24"/>
          <w:szCs w:val="24"/>
          <w:highlight w:val="none"/>
          <w:lang w:val="en-US" w:eastAsia="zh-CN"/>
        </w:rPr>
        <w:t>合同包XM2026-DZ0033-2</w:t>
      </w:r>
      <w:r>
        <w:rPr>
          <w:rFonts w:hint="eastAsia" w:ascii="宋体" w:hAnsi="宋体" w:cs="Courier New"/>
          <w:b/>
          <w:color w:val="auto"/>
          <w:sz w:val="24"/>
          <w:szCs w:val="24"/>
          <w:highlight w:val="none"/>
        </w:rPr>
        <w:t>《采购清单》</w:t>
      </w:r>
      <w:r>
        <w:rPr>
          <w:rFonts w:hint="eastAsia" w:ascii="宋体" w:hAnsi="宋体" w:cs="Courier New"/>
          <w:b/>
          <w:color w:val="auto"/>
          <w:sz w:val="24"/>
          <w:szCs w:val="24"/>
          <w:highlight w:val="none"/>
          <w:lang w:eastAsia="zh-CN"/>
        </w:rPr>
        <w:t>、</w:t>
      </w:r>
      <w:r>
        <w:rPr>
          <w:rFonts w:hint="eastAsia" w:ascii="宋体" w:hAnsi="宋体" w:cs="Courier New"/>
          <w:b/>
          <w:color w:val="auto"/>
          <w:sz w:val="24"/>
          <w:szCs w:val="24"/>
          <w:highlight w:val="none"/>
        </w:rPr>
        <w:t>《</w:t>
      </w:r>
      <w:r>
        <w:rPr>
          <w:rFonts w:hint="eastAsia" w:ascii="宋体" w:hAnsi="宋体" w:cs="Courier New"/>
          <w:b/>
          <w:color w:val="auto"/>
          <w:sz w:val="24"/>
          <w:szCs w:val="24"/>
          <w:highlight w:val="none"/>
          <w:lang w:val="en-US" w:eastAsia="zh-CN"/>
        </w:rPr>
        <w:t>样品</w:t>
      </w:r>
      <w:r>
        <w:rPr>
          <w:rFonts w:hint="eastAsia" w:ascii="宋体" w:hAnsi="宋体" w:cs="Courier New"/>
          <w:b/>
          <w:color w:val="auto"/>
          <w:sz w:val="24"/>
          <w:szCs w:val="24"/>
          <w:highlight w:val="none"/>
        </w:rPr>
        <w:t>清单》。</w:t>
      </w:r>
    </w:p>
    <w:p w14:paraId="1AE18645">
      <w:pPr>
        <w:tabs>
          <w:tab w:val="left" w:pos="5130"/>
        </w:tabs>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采购清单</w:t>
      </w:r>
      <w:r>
        <w:rPr>
          <w:rFonts w:hint="default" w:ascii="宋体" w:hAnsi="宋体"/>
          <w:color w:val="auto"/>
          <w:sz w:val="24"/>
          <w:szCs w:val="24"/>
          <w:highlight w:val="none"/>
        </w:rPr>
        <w:t>、技术评分</w:t>
      </w:r>
      <w:r>
        <w:rPr>
          <w:rFonts w:hint="eastAsia" w:ascii="宋体" w:hAnsi="宋体"/>
          <w:color w:val="auto"/>
          <w:sz w:val="24"/>
          <w:szCs w:val="24"/>
          <w:highlight w:val="none"/>
        </w:rPr>
        <w:t>中所描述产品的规格尺寸，没有幅度要求的，允许正负偏离1%以内。</w:t>
      </w:r>
    </w:p>
    <w:p w14:paraId="252041BD">
      <w:pPr>
        <w:tabs>
          <w:tab w:val="left" w:pos="5130"/>
        </w:tabs>
        <w:spacing w:line="360" w:lineRule="auto"/>
        <w:ind w:firstLine="480" w:firstLineChars="200"/>
        <w:rPr>
          <w:rFonts w:hint="eastAsia" w:ascii="宋体" w:hAnsi="宋体"/>
          <w:color w:val="auto"/>
          <w:sz w:val="24"/>
          <w:szCs w:val="24"/>
          <w:highlight w:val="none"/>
        </w:rPr>
      </w:pPr>
    </w:p>
    <w:p w14:paraId="0A761542">
      <w:pPr>
        <w:spacing w:line="360" w:lineRule="auto"/>
        <w:ind w:right="28"/>
        <w:jc w:val="left"/>
        <w:rPr>
          <w:rFonts w:ascii="宋体" w:hAnsi="宋体"/>
          <w:b/>
          <w:color w:val="auto"/>
          <w:sz w:val="24"/>
          <w:szCs w:val="24"/>
          <w:highlight w:val="none"/>
        </w:rPr>
      </w:pPr>
      <w:r>
        <w:rPr>
          <w:rFonts w:hint="eastAsia" w:ascii="宋体" w:hAnsi="宋体"/>
          <w:color w:val="auto"/>
          <w:sz w:val="24"/>
          <w:szCs w:val="24"/>
          <w:highlight w:val="none"/>
          <w:lang w:val="en-US" w:eastAsia="zh-CN"/>
        </w:rPr>
        <w:t xml:space="preserve"> </w:t>
      </w:r>
      <w:r>
        <w:rPr>
          <w:rFonts w:ascii="宋体" w:hAnsi="宋体"/>
          <w:b/>
          <w:color w:val="auto"/>
          <w:sz w:val="24"/>
          <w:szCs w:val="24"/>
          <w:highlight w:val="none"/>
        </w:rPr>
        <w:t>二、</w:t>
      </w:r>
      <w:r>
        <w:rPr>
          <w:rFonts w:hint="eastAsia" w:ascii="宋体" w:hAnsi="宋体"/>
          <w:b/>
          <w:color w:val="auto"/>
          <w:sz w:val="24"/>
          <w:szCs w:val="24"/>
          <w:highlight w:val="none"/>
        </w:rPr>
        <w:t>采购要求</w:t>
      </w:r>
    </w:p>
    <w:p w14:paraId="01EC372B">
      <w:pPr>
        <w:spacing w:line="360" w:lineRule="auto"/>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1．中标供应商生产前提供具体图纸供使用单位确认方可生产，价格不得调整。</w:t>
      </w:r>
    </w:p>
    <w:p w14:paraId="38A97D0E">
      <w:pPr>
        <w:spacing w:line="360" w:lineRule="auto"/>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2．投标人应严格按照招标文件的规格、数量、技术及材质等要求进行报价。</w:t>
      </w:r>
    </w:p>
    <w:p w14:paraId="14C19DFD">
      <w:pPr>
        <w:spacing w:line="360" w:lineRule="auto"/>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3．投标人应在投标文件中提供主要生产设备清单（需提供主要生产加工设备、产地、数量、价值）。</w:t>
      </w:r>
    </w:p>
    <w:p w14:paraId="35EB09D7">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4．投标人应在投标文件中提供质量管理、技术力量说明（主要生产技术骨干、质管人员的数量和职称）。</w:t>
      </w:r>
    </w:p>
    <w:p w14:paraId="05CE8E31">
      <w:pPr>
        <w:pStyle w:val="9"/>
        <w:spacing w:before="0" w:beforeAutospacing="0" w:after="0" w:afterAutospacing="0" w:line="360" w:lineRule="auto"/>
        <w:ind w:firstLine="480" w:firstLineChars="200"/>
        <w:rPr>
          <w:rFonts w:hint="default" w:cs="Times New Roman"/>
          <w:color w:val="auto"/>
          <w:kern w:val="2"/>
          <w:highlight w:val="none"/>
        </w:rPr>
      </w:pPr>
      <w:r>
        <w:rPr>
          <w:rFonts w:hint="eastAsia" w:cs="Times New Roman"/>
          <w:color w:val="auto"/>
          <w:kern w:val="2"/>
          <w:highlight w:val="none"/>
        </w:rPr>
        <w:t>5．</w:t>
      </w:r>
      <w:r>
        <w:rPr>
          <w:rFonts w:hint="default" w:cs="Times New Roman"/>
          <w:color w:val="auto"/>
          <w:kern w:val="2"/>
          <w:highlight w:val="none"/>
        </w:rPr>
        <w:t>投标人应根据国家标准（GB/T 3324-2024 木家具通用技术条件、GB/T 3325-2024 金属家具通用技术条件、GB 18584-2024 家具中有害物质限量、GB 18583-2008 胶粘剂中有害物质限量、GB 18580-2025 人造板及其制品中甲醛释放限量、GB 18581-2020 木器涂料中有害物质限量、GB 18582-2020 建筑用墙面涂料中有害物质限量、GB/T 5296.6-2025 消费品使用说明 第6部分：家具）、部颁标准（QB/T 1951.1-2026 木家具、QB/T 1951.2-2024 金属家具、QB/T 1952.1-2023 软体家具 沙发、QB/T 2530-2023 木制柜）、人造木质板材执行标准：HJ 571-2010 环境标志产品技术要求 人造板及其制品、家具执行标准：HJ 2547-2016 环境标志产品技术要求 家具、水性涂料执行标准：HJ 2537-2014 环境标志产品技术要求 水性涂料、胶粘剂执行标准：HJ 2541-2016 环境标志产品技术要求 胶粘剂、其他国家及行业标准制作（上述标准若有更新，则以更新后的国家和部门标准执行），并在设计方案中详细说明家具的材料构成及辅材、配件（如材质、质量标准、厚度、产地、品牌、型号等）。</w:t>
      </w:r>
    </w:p>
    <w:p w14:paraId="41D8A1A9">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6．投标人需在投标文件中提供上述货物的实物图、效果图、生产分解图、货物选用材料的说明文件。</w:t>
      </w:r>
    </w:p>
    <w:p w14:paraId="7BC1CFE5">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7．投标人需将以上货物的参考指标与所投货物的技术指标、参数，在投标文件中分别列出，一一对应。</w:t>
      </w:r>
    </w:p>
    <w:p w14:paraId="6C51AB78">
      <w:pPr>
        <w:widowControl/>
        <w:numPr>
          <w:ilvl w:val="0"/>
          <w:numId w:val="0"/>
        </w:numPr>
        <w:spacing w:line="360" w:lineRule="auto"/>
        <w:ind w:firstLine="470" w:firstLineChars="0"/>
        <w:jc w:val="left"/>
        <w:rPr>
          <w:rFonts w:hint="eastAsia" w:ascii="宋体" w:hAnsi="宋体" w:cs="宋体"/>
          <w:bCs/>
          <w:color w:val="auto"/>
          <w:kern w:val="0"/>
          <w:sz w:val="24"/>
          <w:szCs w:val="24"/>
          <w:highlight w:val="none"/>
        </w:rPr>
      </w:pPr>
      <w:r>
        <w:rPr>
          <w:rFonts w:hint="eastAsia" w:ascii="宋体" w:hAnsi="宋体" w:cs="宋体"/>
          <w:bCs/>
          <w:color w:val="auto"/>
          <w:kern w:val="0"/>
          <w:sz w:val="24"/>
          <w:szCs w:val="24"/>
          <w:highlight w:val="none"/>
          <w:lang w:val="en-US" w:eastAsia="zh-CN" w:bidi="ar-SA"/>
        </w:rPr>
        <w:t>8</w:t>
      </w:r>
      <w:r>
        <w:rPr>
          <w:rFonts w:hint="eastAsia" w:ascii="宋体" w:hAnsi="宋体" w:eastAsia="宋体" w:cs="宋体"/>
          <w:bCs/>
          <w:color w:val="auto"/>
          <w:kern w:val="0"/>
          <w:sz w:val="24"/>
          <w:szCs w:val="24"/>
          <w:highlight w:val="none"/>
          <w:lang w:val="en-US" w:eastAsia="zh-CN" w:bidi="ar-SA"/>
        </w:rPr>
        <w:t>.</w:t>
      </w:r>
      <w:r>
        <w:rPr>
          <w:rFonts w:hint="eastAsia" w:ascii="宋体" w:hAnsi="宋体" w:cs="宋体"/>
          <w:bCs/>
          <w:color w:val="auto"/>
          <w:kern w:val="0"/>
          <w:sz w:val="24"/>
          <w:szCs w:val="24"/>
          <w:highlight w:val="none"/>
        </w:rPr>
        <w:t>招标文件中涉及提供检测报告复印件的，中标后，</w:t>
      </w:r>
      <w:r>
        <w:rPr>
          <w:rFonts w:hint="eastAsia" w:ascii="宋体" w:hAnsi="宋体" w:cs="宋体"/>
          <w:bCs/>
          <w:color w:val="auto"/>
          <w:kern w:val="0"/>
          <w:sz w:val="24"/>
          <w:szCs w:val="24"/>
          <w:highlight w:val="none"/>
          <w:lang w:val="en-US" w:eastAsia="zh-CN"/>
        </w:rPr>
        <w:t>若出现质疑投诉，</w:t>
      </w:r>
      <w:r>
        <w:rPr>
          <w:rFonts w:hint="eastAsia" w:ascii="宋体" w:hAnsi="宋体" w:cs="宋体"/>
          <w:bCs/>
          <w:color w:val="auto"/>
          <w:kern w:val="0"/>
          <w:sz w:val="24"/>
          <w:szCs w:val="24"/>
          <w:highlight w:val="none"/>
        </w:rPr>
        <w:t>使用单位</w:t>
      </w:r>
      <w:r>
        <w:rPr>
          <w:rFonts w:hint="eastAsia" w:ascii="宋体" w:hAnsi="宋体" w:cs="宋体"/>
          <w:bCs/>
          <w:color w:val="auto"/>
          <w:kern w:val="0"/>
          <w:sz w:val="24"/>
          <w:szCs w:val="24"/>
          <w:highlight w:val="none"/>
          <w:lang w:val="en-US" w:eastAsia="zh-CN"/>
        </w:rPr>
        <w:t>或采购单位</w:t>
      </w:r>
      <w:r>
        <w:rPr>
          <w:rFonts w:hint="eastAsia" w:ascii="宋体" w:hAnsi="宋体" w:cs="宋体"/>
          <w:bCs/>
          <w:color w:val="auto"/>
          <w:kern w:val="0"/>
          <w:sz w:val="24"/>
          <w:szCs w:val="24"/>
          <w:highlight w:val="none"/>
        </w:rPr>
        <w:t>将要求中标供应商提供检测报告原件予以核对，中标供应商应在2日内提供检测报告原件。如中标供应商无法提供检测报告原件，或者发现中标供应商提供的检测报告原件与复印件不一致，或者经查询发现检测报告存在造假情形的，采购单位将向采购监管部门提请监督检查，取消中标供应商资格并列入不良行为记录。（投标人须在投标文件中响应满足上述条款要求）。</w:t>
      </w:r>
    </w:p>
    <w:p w14:paraId="0C3CC70C">
      <w:pPr>
        <w:keepNext w:val="0"/>
        <w:keepLines w:val="0"/>
        <w:widowControl w:val="0"/>
        <w:suppressLineNumbers w:val="0"/>
        <w:tabs>
          <w:tab w:val="left" w:pos="630"/>
        </w:tabs>
        <w:spacing w:before="0" w:beforeAutospacing="0" w:after="0" w:afterAutospacing="0" w:line="360" w:lineRule="auto"/>
        <w:ind w:left="0" w:right="0" w:firstLine="480" w:firstLineChars="200"/>
        <w:jc w:val="both"/>
        <w:rPr>
          <w:rFonts w:hint="eastAsia" w:ascii="宋体" w:hAnsi="宋体" w:eastAsia="宋体" w:cs="宋体"/>
          <w:color w:val="auto"/>
          <w:kern w:val="0"/>
          <w:sz w:val="24"/>
          <w:szCs w:val="24"/>
          <w:highlight w:val="none"/>
        </w:rPr>
      </w:pPr>
      <w:r>
        <w:rPr>
          <w:rFonts w:hint="eastAsia" w:ascii="宋体" w:hAnsi="宋体" w:cs="宋体"/>
          <w:bCs/>
          <w:color w:val="auto"/>
          <w:kern w:val="0"/>
          <w:sz w:val="24"/>
          <w:szCs w:val="24"/>
          <w:highlight w:val="none"/>
          <w:lang w:val="en-US" w:eastAsia="zh-CN" w:bidi="ar-SA"/>
        </w:rPr>
        <w:t>9</w:t>
      </w:r>
      <w:r>
        <w:rPr>
          <w:rFonts w:hint="eastAsia" w:ascii="宋体" w:hAnsi="宋体" w:eastAsia="宋体" w:cs="宋体"/>
          <w:bCs/>
          <w:color w:val="auto"/>
          <w:kern w:val="0"/>
          <w:sz w:val="24"/>
          <w:szCs w:val="24"/>
          <w:highlight w:val="none"/>
          <w:lang w:val="en-US" w:eastAsia="zh-CN" w:bidi="ar-SA"/>
        </w:rPr>
        <w:t>.</w:t>
      </w:r>
      <w:r>
        <w:rPr>
          <w:rFonts w:hint="eastAsia" w:ascii="宋体" w:hAnsi="宋体" w:cs="宋体"/>
          <w:bCs/>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lang w:val="en-US" w:eastAsia="zh-CN" w:bidi="ar"/>
        </w:rPr>
        <w:t>由于市行政服务中心地下停车库不让限高&gt;2米车辆进入，因此送样品的车辆限高≦2米。不遵守此规定，后果自负。</w:t>
      </w:r>
    </w:p>
    <w:p w14:paraId="68AEF949">
      <w:pPr>
        <w:spacing w:line="360" w:lineRule="auto"/>
        <w:ind w:firstLine="482" w:firstLineChars="200"/>
        <w:rPr>
          <w:rFonts w:hint="eastAsia" w:ascii="宋体" w:hAnsi="宋体" w:eastAsia="宋体" w:cs="Times New Roman"/>
          <w:b/>
          <w:bCs/>
          <w:i w:val="0"/>
          <w:iCs w:val="0"/>
          <w:caps w:val="0"/>
          <w:color w:val="auto"/>
          <w:spacing w:val="0"/>
          <w:sz w:val="24"/>
          <w:szCs w:val="24"/>
          <w:highlight w:val="none"/>
          <w:shd w:val="clear"/>
        </w:rPr>
      </w:pPr>
      <w:r>
        <w:rPr>
          <w:rFonts w:hint="eastAsia" w:ascii="宋体" w:hAnsi="宋体" w:eastAsia="宋体" w:cs="Times New Roman"/>
          <w:b/>
          <w:bCs/>
          <w:i w:val="0"/>
          <w:iCs w:val="0"/>
          <w:caps w:val="0"/>
          <w:color w:val="auto"/>
          <w:spacing w:val="0"/>
          <w:sz w:val="24"/>
          <w:szCs w:val="24"/>
          <w:highlight w:val="none"/>
          <w:shd w:val="clear"/>
        </w:rPr>
        <w:t>*</w:t>
      </w:r>
      <w:r>
        <w:rPr>
          <w:rFonts w:hint="eastAsia" w:ascii="宋体" w:hAnsi="宋体" w:cs="Times New Roman"/>
          <w:b/>
          <w:bCs/>
          <w:i w:val="0"/>
          <w:iCs w:val="0"/>
          <w:caps w:val="0"/>
          <w:color w:val="auto"/>
          <w:spacing w:val="0"/>
          <w:sz w:val="24"/>
          <w:szCs w:val="24"/>
          <w:highlight w:val="none"/>
          <w:shd w:val="clear"/>
          <w:lang w:val="en-US" w:eastAsia="zh-CN"/>
        </w:rPr>
        <w:t>10</w:t>
      </w:r>
      <w:r>
        <w:rPr>
          <w:rFonts w:hint="eastAsia" w:ascii="宋体" w:hAnsi="宋体" w:eastAsia="宋体" w:cs="Times New Roman"/>
          <w:b/>
          <w:bCs/>
          <w:i w:val="0"/>
          <w:iCs w:val="0"/>
          <w:caps w:val="0"/>
          <w:color w:val="auto"/>
          <w:spacing w:val="0"/>
          <w:sz w:val="24"/>
          <w:szCs w:val="24"/>
          <w:highlight w:val="none"/>
          <w:shd w:val="clear"/>
        </w:rPr>
        <w:t>、投标人在递交投标文件时应</w:t>
      </w:r>
      <w:r>
        <w:rPr>
          <w:rFonts w:hint="eastAsia" w:ascii="宋体" w:hAnsi="宋体" w:cs="Times New Roman"/>
          <w:b/>
          <w:bCs/>
          <w:i w:val="0"/>
          <w:iCs w:val="0"/>
          <w:caps w:val="0"/>
          <w:color w:val="auto"/>
          <w:spacing w:val="0"/>
          <w:sz w:val="24"/>
          <w:szCs w:val="24"/>
          <w:highlight w:val="none"/>
          <w:shd w:val="clear"/>
          <w:lang w:val="en-US" w:eastAsia="zh-CN"/>
        </w:rPr>
        <w:t>按样品清单</w:t>
      </w:r>
      <w:r>
        <w:rPr>
          <w:rFonts w:hint="eastAsia" w:ascii="宋体" w:hAnsi="宋体" w:eastAsia="宋体" w:cs="Times New Roman"/>
          <w:b/>
          <w:bCs/>
          <w:i w:val="0"/>
          <w:iCs w:val="0"/>
          <w:caps w:val="0"/>
          <w:color w:val="auto"/>
          <w:spacing w:val="0"/>
          <w:sz w:val="24"/>
          <w:szCs w:val="24"/>
          <w:highlight w:val="none"/>
          <w:shd w:val="clear"/>
        </w:rPr>
        <w:t>提供样品，提供的样品不符合采购内容要求的结构、外观造型或提供样品不齐全的（不接受 3D 打印小样</w:t>
      </w:r>
      <w:r>
        <w:rPr>
          <w:rFonts w:hint="eastAsia" w:ascii="宋体" w:hAnsi="宋体" w:eastAsia="宋体" w:cs="Times New Roman"/>
          <w:b/>
          <w:bCs/>
          <w:i w:val="0"/>
          <w:iCs w:val="0"/>
          <w:caps w:val="0"/>
          <w:color w:val="auto"/>
          <w:spacing w:val="0"/>
          <w:sz w:val="24"/>
          <w:szCs w:val="24"/>
          <w:highlight w:val="none"/>
          <w:shd w:val="clear"/>
          <w:lang w:eastAsia="zh-CN"/>
        </w:rPr>
        <w:t>，样品</w:t>
      </w:r>
      <w:r>
        <w:rPr>
          <w:rFonts w:hint="eastAsia" w:ascii="宋体" w:hAnsi="宋体" w:eastAsia="宋体" w:cs="Times New Roman"/>
          <w:b/>
          <w:bCs/>
          <w:i w:val="0"/>
          <w:iCs w:val="0"/>
          <w:caps w:val="0"/>
          <w:color w:val="auto"/>
          <w:spacing w:val="0"/>
          <w:sz w:val="24"/>
          <w:szCs w:val="24"/>
          <w:highlight w:val="none"/>
          <w:shd w:val="clear"/>
        </w:rPr>
        <w:t>尺寸偏差均不超过±2mm除有明确尺寸偏离值外），按无效投标处理。</w:t>
      </w:r>
    </w:p>
    <w:p w14:paraId="0AFFA87D">
      <w:pPr>
        <w:spacing w:line="360" w:lineRule="auto"/>
        <w:ind w:firstLine="482" w:firstLineChars="200"/>
        <w:rPr>
          <w:rFonts w:hint="eastAsia" w:ascii="宋体" w:hAnsi="宋体" w:eastAsia="宋体" w:cs="Times New Roman"/>
          <w:b/>
          <w:bCs/>
          <w:i w:val="0"/>
          <w:iCs w:val="0"/>
          <w:caps w:val="0"/>
          <w:color w:val="auto"/>
          <w:spacing w:val="0"/>
          <w:sz w:val="24"/>
          <w:szCs w:val="24"/>
          <w:highlight w:val="none"/>
          <w:shd w:val="clear"/>
        </w:rPr>
      </w:pPr>
      <w:r>
        <w:rPr>
          <w:rFonts w:hint="eastAsia" w:ascii="宋体" w:hAnsi="宋体" w:eastAsia="宋体" w:cs="Times New Roman"/>
          <w:b/>
          <w:bCs/>
          <w:i w:val="0"/>
          <w:iCs w:val="0"/>
          <w:caps w:val="0"/>
          <w:color w:val="auto"/>
          <w:spacing w:val="0"/>
          <w:sz w:val="24"/>
          <w:szCs w:val="24"/>
          <w:highlight w:val="none"/>
          <w:shd w:val="clear"/>
        </w:rPr>
        <w:t>*</w:t>
      </w:r>
      <w:r>
        <w:rPr>
          <w:rFonts w:hint="eastAsia" w:ascii="宋体" w:hAnsi="宋体" w:cs="Times New Roman"/>
          <w:b/>
          <w:bCs/>
          <w:i w:val="0"/>
          <w:iCs w:val="0"/>
          <w:caps w:val="0"/>
          <w:color w:val="auto"/>
          <w:spacing w:val="0"/>
          <w:sz w:val="24"/>
          <w:szCs w:val="24"/>
          <w:highlight w:val="none"/>
          <w:shd w:val="clear"/>
          <w:lang w:val="en-US" w:eastAsia="zh-CN"/>
        </w:rPr>
        <w:t>11</w:t>
      </w:r>
      <w:r>
        <w:rPr>
          <w:rFonts w:hint="eastAsia" w:ascii="宋体" w:hAnsi="宋体" w:eastAsia="宋体" w:cs="Times New Roman"/>
          <w:b/>
          <w:bCs/>
          <w:i w:val="0"/>
          <w:iCs w:val="0"/>
          <w:caps w:val="0"/>
          <w:color w:val="auto"/>
          <w:spacing w:val="0"/>
          <w:sz w:val="24"/>
          <w:szCs w:val="24"/>
          <w:highlight w:val="none"/>
          <w:shd w:val="clear"/>
        </w:rPr>
        <w:t>、样品要求清单中带“*”的产品为必须满足的样品，投标人提供的样品不符合要求的结构、外观造型、或提供样品不齐全的，按无效投标处理</w:t>
      </w:r>
    </w:p>
    <w:p w14:paraId="403B207F">
      <w:pPr>
        <w:widowControl/>
        <w:spacing w:line="360" w:lineRule="auto"/>
        <w:ind w:firstLine="470"/>
        <w:jc w:val="left"/>
        <w:rPr>
          <w:rFonts w:hint="eastAsia" w:ascii="宋体" w:hAnsi="宋体"/>
          <w:b/>
          <w:color w:val="auto"/>
          <w:sz w:val="24"/>
          <w:szCs w:val="24"/>
          <w:highlight w:val="none"/>
        </w:rPr>
      </w:pP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12</w:t>
      </w:r>
      <w:r>
        <w:rPr>
          <w:rFonts w:hint="eastAsia" w:ascii="宋体" w:hAnsi="宋体"/>
          <w:b/>
          <w:bCs/>
          <w:color w:val="auto"/>
          <w:sz w:val="24"/>
          <w:szCs w:val="24"/>
          <w:highlight w:val="none"/>
        </w:rPr>
        <w:t>.投标人提供的样品及投标现场对样品的盛装物均不得出现公司名称、标志、符号和商标等可能泄露投标人信息的标识。未按规定提供样品的投标人，将不能作为中标供应商。中标供应商的样品将作为验收依据，在货物供货验收完毕后给予退还。样品需在投标截止时间前，</w:t>
      </w:r>
      <w:r>
        <w:rPr>
          <w:rFonts w:hint="eastAsia" w:ascii="宋体" w:hAnsi="宋体"/>
          <w:b/>
          <w:color w:val="auto"/>
          <w:sz w:val="24"/>
          <w:szCs w:val="24"/>
          <w:highlight w:val="none"/>
        </w:rPr>
        <w:t>送至</w:t>
      </w:r>
      <w:r>
        <w:rPr>
          <w:rFonts w:hint="eastAsia" w:ascii="宋体" w:hAnsi="宋体"/>
          <w:b/>
          <w:color w:val="auto"/>
          <w:sz w:val="24"/>
          <w:highlight w:val="none"/>
          <w:u w:val="single"/>
        </w:rPr>
        <w:t>厦门市湖里区云顶北路842号厦门市政务服务中心</w:t>
      </w:r>
      <w:r>
        <w:rPr>
          <w:rFonts w:hint="eastAsia" w:ascii="宋体" w:hAnsi="宋体"/>
          <w:b/>
          <w:color w:val="auto"/>
          <w:sz w:val="24"/>
          <w:highlight w:val="none"/>
          <w:u w:val="single"/>
          <w:lang w:eastAsia="zh-CN"/>
        </w:rPr>
        <w:t>负一楼</w:t>
      </w:r>
      <w:r>
        <w:rPr>
          <w:rFonts w:hint="eastAsia" w:ascii="宋体" w:hAnsi="宋体"/>
          <w:b/>
          <w:color w:val="auto"/>
          <w:sz w:val="24"/>
          <w:highlight w:val="none"/>
          <w:u w:val="single"/>
        </w:rPr>
        <w:t>样品间</w:t>
      </w:r>
      <w:r>
        <w:rPr>
          <w:rFonts w:hint="eastAsia" w:ascii="宋体" w:hAnsi="宋体"/>
          <w:b/>
          <w:color w:val="auto"/>
          <w:sz w:val="24"/>
          <w:szCs w:val="24"/>
          <w:highlight w:val="none"/>
        </w:rPr>
        <w:t>。</w:t>
      </w:r>
    </w:p>
    <w:p w14:paraId="46D9679B">
      <w:pPr>
        <w:keepNext w:val="0"/>
        <w:keepLines w:val="0"/>
        <w:widowControl w:val="0"/>
        <w:suppressLineNumbers w:val="0"/>
        <w:tabs>
          <w:tab w:val="left" w:pos="630"/>
        </w:tabs>
        <w:spacing w:before="0" w:beforeAutospacing="0" w:after="0" w:afterAutospacing="0" w:line="360" w:lineRule="auto"/>
        <w:ind w:left="0" w:right="0" w:firstLine="480" w:firstLineChars="200"/>
        <w:jc w:val="both"/>
        <w:rPr>
          <w:rFonts w:hint="eastAsia" w:ascii="宋体" w:hAnsi="宋体" w:eastAsia="宋体" w:cs="宋体"/>
          <w:color w:val="auto"/>
          <w:kern w:val="0"/>
          <w:sz w:val="24"/>
          <w:szCs w:val="24"/>
          <w:highlight w:val="none"/>
        </w:rPr>
      </w:pPr>
      <w:r>
        <w:rPr>
          <w:rFonts w:hint="eastAsia" w:ascii="宋体" w:hAnsi="宋体" w:cs="宋体"/>
          <w:bCs/>
          <w:color w:val="auto"/>
          <w:kern w:val="0"/>
          <w:sz w:val="24"/>
          <w:szCs w:val="24"/>
          <w:highlight w:val="none"/>
          <w:lang w:val="en-US" w:eastAsia="zh-CN" w:bidi="ar-SA"/>
        </w:rPr>
        <w:t>13</w:t>
      </w:r>
      <w:r>
        <w:rPr>
          <w:rFonts w:hint="eastAsia" w:ascii="宋体" w:hAnsi="宋体" w:eastAsia="宋体" w:cs="宋体"/>
          <w:bCs/>
          <w:color w:val="auto"/>
          <w:kern w:val="0"/>
          <w:sz w:val="24"/>
          <w:szCs w:val="24"/>
          <w:highlight w:val="none"/>
          <w:lang w:val="en-US" w:eastAsia="zh-CN" w:bidi="ar-SA"/>
        </w:rPr>
        <w:t>.</w:t>
      </w:r>
      <w:r>
        <w:rPr>
          <w:rFonts w:hint="eastAsia" w:ascii="宋体" w:hAnsi="宋体" w:cs="宋体"/>
          <w:bCs/>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lang w:val="en-US" w:eastAsia="zh-CN" w:bidi="ar"/>
        </w:rPr>
        <w:t>由于市行政服务中心地下停车库不让限高&gt;2米车辆进入，因此送样品的车辆限高≦2米。不遵守此规定，后果自负。</w:t>
      </w:r>
    </w:p>
    <w:p w14:paraId="737B7F82">
      <w:pPr>
        <w:pStyle w:val="10"/>
        <w:rPr>
          <w:rFonts w:hint="eastAsia"/>
          <w:color w:val="auto"/>
          <w:highlight w:val="none"/>
          <w:lang w:eastAsia="zh-CN"/>
        </w:rPr>
      </w:pPr>
    </w:p>
    <w:p w14:paraId="044E6D79">
      <w:pPr>
        <w:pStyle w:val="10"/>
        <w:numPr>
          <w:ilvl w:val="0"/>
          <w:numId w:val="0"/>
        </w:numPr>
        <w:rPr>
          <w:color w:val="auto"/>
          <w:highlight w:val="none"/>
        </w:rPr>
      </w:pPr>
    </w:p>
    <w:p w14:paraId="0593553B">
      <w:pPr>
        <w:spacing w:line="360" w:lineRule="auto"/>
        <w:ind w:right="-63" w:rightChars="-30"/>
        <w:rPr>
          <w:rFonts w:ascii="宋体" w:hAnsi="宋体"/>
          <w:b/>
          <w:color w:val="auto"/>
          <w:sz w:val="24"/>
          <w:szCs w:val="24"/>
          <w:highlight w:val="none"/>
        </w:rPr>
      </w:pPr>
      <w:r>
        <w:rPr>
          <w:rFonts w:hint="eastAsia" w:ascii="宋体" w:hAnsi="宋体"/>
          <w:b/>
          <w:color w:val="auto"/>
          <w:sz w:val="24"/>
          <w:szCs w:val="24"/>
          <w:highlight w:val="none"/>
        </w:rPr>
        <w:t>三、投标人资格证明要求</w:t>
      </w:r>
    </w:p>
    <w:p w14:paraId="3557E069">
      <w:pPr>
        <w:snapToGrid w:val="0"/>
        <w:spacing w:line="360" w:lineRule="auto"/>
        <w:ind w:firstLine="590" w:firstLineChars="245"/>
        <w:rPr>
          <w:rFonts w:ascii="宋体" w:hAnsi="宋体"/>
          <w:b/>
          <w:color w:val="auto"/>
          <w:sz w:val="24"/>
          <w:szCs w:val="24"/>
          <w:highlight w:val="none"/>
        </w:rPr>
      </w:pPr>
      <w:r>
        <w:rPr>
          <w:rFonts w:hint="eastAsia" w:ascii="宋体" w:hAnsi="宋体"/>
          <w:b/>
          <w:color w:val="auto"/>
          <w:sz w:val="24"/>
          <w:szCs w:val="24"/>
          <w:highlight w:val="none"/>
        </w:rPr>
        <w:t>*1.投标人应提供工商营业执照（副本）（加盖公章）的复印件。</w:t>
      </w:r>
    </w:p>
    <w:p w14:paraId="3EC4660B">
      <w:pPr>
        <w:pStyle w:val="9"/>
        <w:shd w:val="clear" w:color="auto" w:fill="FFFFFF"/>
        <w:spacing w:before="0" w:beforeAutospacing="0" w:after="0" w:afterAutospacing="0" w:line="360" w:lineRule="auto"/>
        <w:ind w:firstLine="470" w:firstLineChars="195"/>
        <w:rPr>
          <w:b/>
          <w:color w:val="auto"/>
          <w:highlight w:val="none"/>
        </w:rPr>
      </w:pPr>
      <w:r>
        <w:rPr>
          <w:rFonts w:hint="eastAsia"/>
          <w:b/>
          <w:color w:val="auto"/>
          <w:highlight w:val="none"/>
        </w:rPr>
        <w:t>*2.投标人全权代表若不是单位负责人，应提供单位授权书原件，并提供被授权代表身份证复印件。</w:t>
      </w:r>
    </w:p>
    <w:p w14:paraId="0E5634FA">
      <w:pPr>
        <w:pStyle w:val="9"/>
        <w:shd w:val="clear" w:color="auto" w:fill="FFFFFF"/>
        <w:spacing w:before="0" w:beforeAutospacing="0" w:after="0" w:afterAutospacing="0" w:line="360" w:lineRule="auto"/>
        <w:ind w:firstLine="470" w:firstLineChars="195"/>
        <w:rPr>
          <w:b/>
          <w:color w:val="auto"/>
          <w:highlight w:val="none"/>
        </w:rPr>
      </w:pPr>
      <w:r>
        <w:rPr>
          <w:rFonts w:hint="eastAsia"/>
          <w:b/>
          <w:color w:val="auto"/>
          <w:highlight w:val="none"/>
        </w:rPr>
        <w:t>*3、</w:t>
      </w:r>
      <w:r>
        <w:rPr>
          <w:b/>
          <w:color w:val="auto"/>
          <w:highlight w:val="none"/>
        </w:rPr>
        <w:t>本项目专门面向</w:t>
      </w:r>
      <w:r>
        <w:rPr>
          <w:rFonts w:hint="eastAsia"/>
          <w:b/>
          <w:color w:val="auto"/>
          <w:highlight w:val="none"/>
          <w:lang w:val="en-US" w:eastAsia="zh-CN"/>
        </w:rPr>
        <w:t>中小</w:t>
      </w:r>
      <w:r>
        <w:rPr>
          <w:b/>
          <w:color w:val="auto"/>
          <w:highlight w:val="none"/>
        </w:rPr>
        <w:t>企业采购，所投所有采购标的均为</w:t>
      </w:r>
      <w:r>
        <w:rPr>
          <w:rFonts w:hint="eastAsia"/>
          <w:b/>
          <w:color w:val="auto"/>
          <w:highlight w:val="none"/>
          <w:lang w:val="en-US" w:eastAsia="zh-CN"/>
        </w:rPr>
        <w:t>中小</w:t>
      </w:r>
      <w:r>
        <w:rPr>
          <w:rFonts w:hint="eastAsia"/>
          <w:b/>
          <w:color w:val="auto"/>
          <w:highlight w:val="none"/>
        </w:rPr>
        <w:t>型</w:t>
      </w:r>
      <w:r>
        <w:rPr>
          <w:b/>
          <w:color w:val="auto"/>
          <w:highlight w:val="none"/>
        </w:rPr>
        <w:t>企业制造，须提供声明函，且本项目不再执行价格评审优惠的扶持政策。本项目对应的</w:t>
      </w:r>
      <w:r>
        <w:rPr>
          <w:rFonts w:hint="eastAsia"/>
          <w:b/>
          <w:color w:val="auto"/>
          <w:highlight w:val="none"/>
          <w:lang w:val="en-US" w:eastAsia="zh-CN"/>
        </w:rPr>
        <w:t>中小</w:t>
      </w:r>
      <w:r>
        <w:rPr>
          <w:rFonts w:hint="eastAsia"/>
          <w:b/>
          <w:color w:val="auto"/>
          <w:highlight w:val="none"/>
        </w:rPr>
        <w:t>型</w:t>
      </w:r>
      <w:r>
        <w:rPr>
          <w:b/>
          <w:color w:val="auto"/>
          <w:highlight w:val="none"/>
        </w:rPr>
        <w:t>企业划分标准所属</w:t>
      </w:r>
      <w:r>
        <w:rPr>
          <w:rFonts w:hint="eastAsia"/>
          <w:b/>
          <w:color w:val="auto"/>
          <w:highlight w:val="none"/>
        </w:rPr>
        <w:t>工业行业。</w:t>
      </w:r>
    </w:p>
    <w:p w14:paraId="59AA7879">
      <w:pPr>
        <w:pStyle w:val="9"/>
        <w:shd w:val="clear" w:color="auto" w:fill="FFFFFF"/>
        <w:spacing w:before="0" w:beforeAutospacing="0" w:after="0" w:afterAutospacing="0" w:line="360" w:lineRule="auto"/>
        <w:ind w:firstLine="470" w:firstLineChars="195"/>
        <w:rPr>
          <w:b/>
          <w:color w:val="auto"/>
          <w:highlight w:val="none"/>
        </w:rPr>
      </w:pPr>
    </w:p>
    <w:p w14:paraId="0E3D18D9">
      <w:pPr>
        <w:pStyle w:val="9"/>
        <w:shd w:val="clear" w:color="auto" w:fill="FFFFFF"/>
        <w:spacing w:before="0" w:beforeAutospacing="0" w:after="0" w:afterAutospacing="0" w:line="360" w:lineRule="auto"/>
        <w:rPr>
          <w:b/>
          <w:color w:val="auto"/>
          <w:highlight w:val="none"/>
        </w:rPr>
      </w:pPr>
      <w:r>
        <w:rPr>
          <w:rFonts w:hint="eastAsia"/>
          <w:b/>
          <w:color w:val="auto"/>
          <w:highlight w:val="none"/>
        </w:rPr>
        <w:t>四、商务响应要求</w:t>
      </w:r>
    </w:p>
    <w:p w14:paraId="2695EE38">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投标人应在投标文件中提供最近三年来在中国，类似项目的合同业绩证明材料（提供项目中标公告或中标通知书及合同复印件，加盖单位公章，原件备查），需提供项目名称、合同金额、中标日期、联系人、用户反馈意见。</w:t>
      </w:r>
    </w:p>
    <w:p w14:paraId="0FA9C693">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2.投标人应在投标文件中书面承诺自身已经具备自行生产所投价的全系列产品的能力。</w:t>
      </w:r>
    </w:p>
    <w:p w14:paraId="659D47E0">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3.投标人应在投标文件中提供会计师事务所出具的上年审计报告和最近一期的会计报表及银行出具的资信证明文件；如属新企业需出具当年验资报告。</w:t>
      </w:r>
    </w:p>
    <w:p w14:paraId="55AB85F6">
      <w:pPr>
        <w:spacing w:line="360" w:lineRule="auto"/>
        <w:ind w:left="-178" w:leftChars="-85" w:right="359" w:rightChars="171" w:firstLine="361" w:firstLineChars="150"/>
        <w:rPr>
          <w:rFonts w:ascii="宋体" w:hAnsi="宋体"/>
          <w:b/>
          <w:color w:val="auto"/>
          <w:sz w:val="24"/>
          <w:szCs w:val="24"/>
          <w:highlight w:val="none"/>
        </w:rPr>
      </w:pPr>
      <w:r>
        <w:rPr>
          <w:rFonts w:hint="eastAsia" w:ascii="宋体" w:hAnsi="宋体"/>
          <w:b/>
          <w:color w:val="auto"/>
          <w:sz w:val="24"/>
          <w:szCs w:val="24"/>
          <w:highlight w:val="none"/>
        </w:rPr>
        <w:t>五、货物质量标准、验收标准</w:t>
      </w:r>
    </w:p>
    <w:p w14:paraId="6C472E53">
      <w:pPr>
        <w:pStyle w:val="4"/>
        <w:spacing w:after="0" w:line="360" w:lineRule="auto"/>
        <w:ind w:left="0" w:leftChars="0" w:firstLine="480" w:firstLineChars="200"/>
        <w:rPr>
          <w:rFonts w:ascii="宋体" w:hAnsi="宋体"/>
          <w:color w:val="auto"/>
          <w:sz w:val="24"/>
          <w:highlight w:val="none"/>
        </w:rPr>
      </w:pPr>
      <w:r>
        <w:rPr>
          <w:rFonts w:hint="eastAsia" w:ascii="宋体" w:hAnsi="宋体"/>
          <w:color w:val="auto"/>
          <w:sz w:val="24"/>
          <w:highlight w:val="none"/>
        </w:rPr>
        <w:t>1．投标人提供货物的制造标准、安装标准、验收标准及技术规范等有关资料应符合国家规定的有关标准、规范要求。</w:t>
      </w:r>
    </w:p>
    <w:p w14:paraId="1FFDF81D">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2．投标人应保证提供原产、正宗品牌货物，不得用伪劣货物替代；如出现上述质量问题采购单位有权退货并解除合同。</w:t>
      </w:r>
    </w:p>
    <w:p w14:paraId="265B3250">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3．在生产过程或验收过程中发现中标供应商对中标货物进行分包、转包，采购单位有权单方解除合同并有权拒付全部货款。所有中标产品须有中标供应商的注册商标。</w:t>
      </w:r>
    </w:p>
    <w:p w14:paraId="445EF719">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4．货物安装所需的配件或附加件，在合同签订前由中标供应商提交具体清单给</w:t>
      </w:r>
      <w:r>
        <w:rPr>
          <w:rFonts w:hint="eastAsia" w:ascii="宋体" w:hAnsi="宋体"/>
          <w:bCs/>
          <w:color w:val="auto"/>
          <w:sz w:val="24"/>
          <w:szCs w:val="24"/>
          <w:highlight w:val="none"/>
        </w:rPr>
        <w:t>使用</w:t>
      </w:r>
      <w:r>
        <w:rPr>
          <w:rFonts w:hint="eastAsia" w:ascii="宋体" w:hAnsi="宋体"/>
          <w:color w:val="auto"/>
          <w:sz w:val="24"/>
          <w:szCs w:val="24"/>
          <w:highlight w:val="none"/>
        </w:rPr>
        <w:t>单位确认。</w:t>
      </w:r>
    </w:p>
    <w:p w14:paraId="7178F970">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5.投标人必须在投标文件中书面承诺：中标后生产前，向使用单位确定所供货物的相关事项，经使用单位书面确认是否增减后方可投入生产。否则，由此产生的一切后果由中标供应商负责。</w:t>
      </w:r>
    </w:p>
    <w:p w14:paraId="10356F17">
      <w:pPr>
        <w:pStyle w:val="5"/>
        <w:spacing w:line="360" w:lineRule="auto"/>
        <w:ind w:firstLine="480" w:firstLineChars="200"/>
        <w:rPr>
          <w:rFonts w:hAnsi="宋体"/>
          <w:color w:val="auto"/>
          <w:sz w:val="24"/>
          <w:szCs w:val="24"/>
          <w:highlight w:val="none"/>
        </w:rPr>
      </w:pPr>
      <w:r>
        <w:rPr>
          <w:rFonts w:hint="eastAsia" w:hAnsi="宋体"/>
          <w:color w:val="auto"/>
          <w:sz w:val="24"/>
          <w:szCs w:val="24"/>
          <w:highlight w:val="none"/>
        </w:rPr>
        <w:t>6、货物初验：货物运抵采购单位指定地点后由</w:t>
      </w:r>
      <w:r>
        <w:rPr>
          <w:rFonts w:hint="eastAsia" w:hAnsi="宋体"/>
          <w:bCs/>
          <w:color w:val="auto"/>
          <w:sz w:val="24"/>
          <w:szCs w:val="24"/>
          <w:highlight w:val="none"/>
        </w:rPr>
        <w:t>使用</w:t>
      </w:r>
      <w:r>
        <w:rPr>
          <w:rFonts w:hint="eastAsia" w:hAnsi="宋体"/>
          <w:color w:val="auto"/>
          <w:sz w:val="24"/>
          <w:szCs w:val="24"/>
          <w:highlight w:val="none"/>
        </w:rPr>
        <w:t>单位对照采购清单对外观、包装及数量进行验收。到货初验时，中标供应商代表必须在场。同时，中标供应商必须提供货物的相关手续（品牌证书、装箱清单含货物的主附件、原产地证明书、品质保证书、出厂检验报告、合格证书、使用及维护说明书）。每件产品必须说明材质、规格、涂料、粘合剂等及是否含有毒、有害物质等情况。</w:t>
      </w:r>
    </w:p>
    <w:p w14:paraId="1C9C48EE">
      <w:pPr>
        <w:pStyle w:val="5"/>
        <w:tabs>
          <w:tab w:val="left" w:pos="540"/>
        </w:tabs>
        <w:spacing w:line="360" w:lineRule="auto"/>
        <w:ind w:firstLine="480" w:firstLineChars="200"/>
        <w:rPr>
          <w:rFonts w:hAnsi="宋体"/>
          <w:color w:val="auto"/>
          <w:sz w:val="24"/>
          <w:szCs w:val="24"/>
          <w:highlight w:val="none"/>
        </w:rPr>
      </w:pPr>
      <w:r>
        <w:rPr>
          <w:rFonts w:hint="eastAsia" w:hAnsi="宋体"/>
          <w:color w:val="auto"/>
          <w:sz w:val="24"/>
          <w:szCs w:val="24"/>
          <w:highlight w:val="none"/>
        </w:rPr>
        <w:t>7.最终验收：中标供应商负责现场安装、调试，待性能指标经验收合格后（附验收报告），中标供应商应与采购单位共同签署《厦门市政府采购验收报告》。</w:t>
      </w:r>
    </w:p>
    <w:p w14:paraId="0C78D470">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8.投标人必须在投标文件中书面承诺：一旦中标，在生产本次采购家具的过程中，邀请使用单位代表到工厂对产品从进料、开胚、上漆、成型等一系列生产程序进行检查、监督；使用单位根据合同进度可以采用书面函件形式要求投标人对生产情况合理改进，投标人应予书面答复，并制定完整的整改措施。</w:t>
      </w:r>
    </w:p>
    <w:p w14:paraId="7476BB77">
      <w:pPr>
        <w:pStyle w:val="5"/>
        <w:spacing w:line="360" w:lineRule="auto"/>
        <w:ind w:firstLine="480" w:firstLineChars="200"/>
        <w:rPr>
          <w:rFonts w:hAnsi="宋体"/>
          <w:color w:val="auto"/>
          <w:sz w:val="24"/>
          <w:szCs w:val="24"/>
          <w:highlight w:val="none"/>
        </w:rPr>
      </w:pPr>
      <w:r>
        <w:rPr>
          <w:rFonts w:hint="eastAsia" w:hAnsi="宋体"/>
          <w:color w:val="auto"/>
          <w:sz w:val="24"/>
          <w:szCs w:val="24"/>
          <w:highlight w:val="none"/>
        </w:rPr>
        <w:t>9.投标人不得虚报各项技术指标，中标产品若不能符合技术要求、招标文件及合同约定的，采购单位有权退货并单方解除合同，中标供应商除退还所有的货款外，还应向支付合同总价50%的违约金。</w:t>
      </w:r>
    </w:p>
    <w:p w14:paraId="353C2B2C">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10.投标人必须在投标文件中书面承诺：一旦中标，在保证按招标文件中要求提供的产品数量进行供货外，还应保证能够免费提供足够的样品供使用单位邀请相关部门对其在封闭式的环境中进行开放性的检测；如经检测家具环保等指标达不到国家以及招标文件中的要求，投标人应按中标价的2倍金额赔偿给采购单位。</w:t>
      </w:r>
    </w:p>
    <w:p w14:paraId="4EB25961">
      <w:pPr>
        <w:spacing w:line="360" w:lineRule="auto"/>
        <w:ind w:left="-178" w:leftChars="-85" w:right="359" w:rightChars="171" w:firstLine="361" w:firstLineChars="150"/>
        <w:jc w:val="left"/>
        <w:rPr>
          <w:rFonts w:ascii="宋体" w:hAnsi="宋体"/>
          <w:b/>
          <w:color w:val="auto"/>
          <w:sz w:val="24"/>
          <w:szCs w:val="24"/>
          <w:highlight w:val="none"/>
        </w:rPr>
      </w:pPr>
      <w:r>
        <w:rPr>
          <w:rFonts w:hint="eastAsia" w:ascii="宋体" w:hAnsi="宋体"/>
          <w:b/>
          <w:color w:val="auto"/>
          <w:sz w:val="24"/>
          <w:szCs w:val="24"/>
          <w:highlight w:val="none"/>
        </w:rPr>
        <w:t>六、货物技术服务要求</w:t>
      </w:r>
    </w:p>
    <w:p w14:paraId="5477916B">
      <w:pPr>
        <w:spacing w:line="360" w:lineRule="auto"/>
        <w:ind w:firstLine="482" w:firstLineChars="200"/>
        <w:rPr>
          <w:rFonts w:ascii="宋体" w:hAnsi="宋体"/>
          <w:b/>
          <w:color w:val="auto"/>
          <w:sz w:val="24"/>
          <w:szCs w:val="24"/>
          <w:highlight w:val="none"/>
        </w:rPr>
      </w:pPr>
      <w:r>
        <w:rPr>
          <w:rFonts w:hint="eastAsia" w:ascii="宋体" w:hAnsi="宋体"/>
          <w:b/>
          <w:color w:val="auto"/>
          <w:sz w:val="24"/>
          <w:szCs w:val="24"/>
          <w:highlight w:val="none"/>
        </w:rPr>
        <w:t>*1.投标人应在投标文件中提供详细的质量保证期及售后服务方案承诺，并加盖单位公章。承诺至少应包含以下内容①所有货物质量保证期至少为</w:t>
      </w:r>
      <w:r>
        <w:rPr>
          <w:rFonts w:hint="default" w:ascii="宋体" w:hAnsi="宋体"/>
          <w:b/>
          <w:color w:val="auto"/>
          <w:sz w:val="24"/>
          <w:szCs w:val="24"/>
          <w:highlight w:val="none"/>
        </w:rPr>
        <w:t>5</w:t>
      </w:r>
      <w:r>
        <w:rPr>
          <w:rFonts w:hint="eastAsia" w:ascii="宋体" w:hAnsi="宋体"/>
          <w:b/>
          <w:color w:val="auto"/>
          <w:sz w:val="24"/>
          <w:szCs w:val="24"/>
          <w:highlight w:val="none"/>
        </w:rPr>
        <w:t>年，自最终验收合格之日起算②所有货物如无特别指明售后服务要求, 投标人到现场的售后服务及技术支持响应时间不能超过2小时；小件货物的修复时间或更换时间不能超过2个小时，大件货物的修复时间或更换时间不能超过24个小时(从提出现场服务要求开始算起)。24小时内不能修复的须提供备用货物；③在质量保证期内，因质量问题而发生损坏或不能进行正常使用时，投标人应免费进行维修或更换；④在质量保证期内，安排至少两名专人与使用单位建立服务联系。</w:t>
      </w:r>
    </w:p>
    <w:p w14:paraId="49C64290">
      <w:pPr>
        <w:pStyle w:val="5"/>
        <w:spacing w:line="360" w:lineRule="auto"/>
        <w:ind w:firstLine="480" w:firstLineChars="200"/>
        <w:rPr>
          <w:rFonts w:hAnsi="宋体"/>
          <w:color w:val="auto"/>
          <w:sz w:val="24"/>
          <w:szCs w:val="24"/>
          <w:highlight w:val="none"/>
        </w:rPr>
      </w:pPr>
      <w:r>
        <w:rPr>
          <w:rFonts w:hint="eastAsia" w:hAnsi="宋体"/>
          <w:color w:val="auto"/>
          <w:sz w:val="24"/>
          <w:szCs w:val="24"/>
          <w:highlight w:val="none"/>
        </w:rPr>
        <w:t>2.投标人应单独列出质保期后年维护费用（全包，包括零配件费用等包干计取，按总报价的百分之几报价）,待质保期过后按实际发生的维护情况由投标人提供相应的票据经采购单位确认后结算（结算金额不超过此项报价）。投标人应提供免费技术支持力度等情况。</w:t>
      </w:r>
    </w:p>
    <w:p w14:paraId="6DCC8FC0">
      <w:pPr>
        <w:pStyle w:val="5"/>
        <w:spacing w:line="360" w:lineRule="auto"/>
        <w:ind w:firstLine="480" w:firstLineChars="200"/>
        <w:rPr>
          <w:rFonts w:hAnsi="宋体"/>
          <w:color w:val="auto"/>
          <w:sz w:val="24"/>
          <w:szCs w:val="24"/>
          <w:highlight w:val="none"/>
        </w:rPr>
      </w:pPr>
      <w:r>
        <w:rPr>
          <w:rFonts w:hint="eastAsia" w:hAnsi="宋体"/>
          <w:color w:val="auto"/>
          <w:sz w:val="24"/>
          <w:szCs w:val="24"/>
          <w:highlight w:val="none"/>
        </w:rPr>
        <w:t>3.投标人能长期提供良好的技术支持及备品备件的优惠供应。</w:t>
      </w:r>
    </w:p>
    <w:p w14:paraId="25D5E7C1">
      <w:pPr>
        <w:pStyle w:val="5"/>
        <w:spacing w:line="360" w:lineRule="auto"/>
        <w:ind w:firstLine="480" w:firstLineChars="200"/>
        <w:rPr>
          <w:rFonts w:hAnsi="宋体"/>
          <w:color w:val="auto"/>
          <w:sz w:val="24"/>
          <w:szCs w:val="24"/>
          <w:highlight w:val="none"/>
        </w:rPr>
      </w:pPr>
      <w:r>
        <w:rPr>
          <w:rFonts w:hint="eastAsia" w:hAnsi="宋体"/>
          <w:color w:val="auto"/>
          <w:sz w:val="24"/>
          <w:szCs w:val="24"/>
          <w:highlight w:val="none"/>
        </w:rPr>
        <w:t>4.投标人如有其它更好的售后服务应在方案中书面声明。</w:t>
      </w:r>
    </w:p>
    <w:p w14:paraId="73A24A36">
      <w:pPr>
        <w:spacing w:line="360" w:lineRule="auto"/>
        <w:ind w:right="359" w:rightChars="171"/>
        <w:rPr>
          <w:rFonts w:ascii="宋体" w:hAnsi="宋体"/>
          <w:b/>
          <w:color w:val="auto"/>
          <w:sz w:val="24"/>
          <w:szCs w:val="24"/>
          <w:highlight w:val="none"/>
        </w:rPr>
      </w:pPr>
      <w:r>
        <w:rPr>
          <w:rFonts w:hint="eastAsia" w:ascii="宋体" w:hAnsi="宋体"/>
          <w:b/>
          <w:color w:val="auto"/>
          <w:sz w:val="24"/>
          <w:szCs w:val="24"/>
          <w:highlight w:val="none"/>
        </w:rPr>
        <w:t>七、货物报价</w:t>
      </w:r>
    </w:p>
    <w:p w14:paraId="5887B8DA">
      <w:pPr>
        <w:spacing w:line="360" w:lineRule="auto"/>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1.投标人须以人民币报价且总报价应含货物费、运至采购单位指定地点的运输费、保险费和伴随服务费（包括产品检验检测）、安装调试（包括安装所需的辅材、配件等）费用、税收及售后服务等可能产生的一切费用，报价方式为指定目的地价。采购人不接受有选择的报价</w:t>
      </w:r>
      <w:r>
        <w:rPr>
          <w:rFonts w:hint="eastAsia" w:ascii="宋体" w:hAnsi="宋体"/>
          <w:b/>
          <w:color w:val="auto"/>
          <w:sz w:val="24"/>
          <w:szCs w:val="24"/>
          <w:highlight w:val="none"/>
          <w:lang w:val="en-US" w:eastAsia="zh-CN"/>
        </w:rPr>
        <w:t>且报价不得高于采购清单中单价限价。</w:t>
      </w:r>
    </w:p>
    <w:p w14:paraId="438E9AD9">
      <w:pPr>
        <w:spacing w:line="360" w:lineRule="auto"/>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*2.本项目设有</w:t>
      </w:r>
      <w:r>
        <w:rPr>
          <w:rFonts w:hint="default" w:ascii="宋体" w:hAnsi="宋体"/>
          <w:b/>
          <w:color w:val="auto"/>
          <w:sz w:val="24"/>
          <w:szCs w:val="24"/>
          <w:highlight w:val="none"/>
        </w:rPr>
        <w:t>采购</w:t>
      </w:r>
      <w:r>
        <w:rPr>
          <w:rFonts w:hint="eastAsia" w:ascii="宋体" w:hAnsi="宋体"/>
          <w:b/>
          <w:color w:val="auto"/>
          <w:sz w:val="24"/>
          <w:szCs w:val="24"/>
          <w:highlight w:val="none"/>
          <w:lang w:val="en-US" w:eastAsia="zh-CN"/>
        </w:rPr>
        <w:t>控制价</w:t>
      </w:r>
      <w:r>
        <w:rPr>
          <w:rFonts w:hint="eastAsia" w:ascii="宋体" w:hAnsi="宋体"/>
          <w:b/>
          <w:color w:val="auto"/>
          <w:sz w:val="24"/>
          <w:szCs w:val="24"/>
          <w:highlight w:val="none"/>
        </w:rPr>
        <w:t>为</w:t>
      </w:r>
      <w:r>
        <w:rPr>
          <w:rFonts w:hint="eastAsia" w:ascii="宋体" w:hAnsi="宋体"/>
          <w:b/>
          <w:color w:val="auto"/>
          <w:sz w:val="24"/>
          <w:szCs w:val="24"/>
          <w:highlight w:val="none"/>
          <w:lang w:val="en-US" w:eastAsia="zh-CN"/>
        </w:rPr>
        <w:t>:合同包XM2026-DZ0033-1</w:t>
      </w:r>
      <w:r>
        <w:rPr>
          <w:rFonts w:hint="eastAsia" w:ascii="宋体" w:hAnsi="宋体"/>
          <w:b/>
          <w:color w:val="auto"/>
          <w:sz w:val="24"/>
          <w:szCs w:val="24"/>
          <w:highlight w:val="none"/>
        </w:rPr>
        <w:t>人民币</w:t>
      </w:r>
      <w:r>
        <w:rPr>
          <w:rFonts w:hint="eastAsia" w:ascii="宋体" w:hAnsi="宋体"/>
          <w:b/>
          <w:color w:val="auto"/>
          <w:sz w:val="24"/>
          <w:szCs w:val="24"/>
          <w:highlight w:val="none"/>
          <w:lang w:val="en-US" w:eastAsia="zh-CN"/>
        </w:rPr>
        <w:t>157</w:t>
      </w:r>
      <w:r>
        <w:rPr>
          <w:rFonts w:hint="eastAsia" w:ascii="宋体" w:hAnsi="宋体"/>
          <w:b/>
          <w:color w:val="auto"/>
          <w:sz w:val="24"/>
          <w:szCs w:val="24"/>
          <w:highlight w:val="none"/>
        </w:rPr>
        <w:t>万元，</w:t>
      </w:r>
      <w:r>
        <w:rPr>
          <w:rFonts w:hint="eastAsia" w:ascii="宋体" w:hAnsi="宋体"/>
          <w:b/>
          <w:color w:val="auto"/>
          <w:sz w:val="24"/>
          <w:szCs w:val="24"/>
          <w:highlight w:val="none"/>
          <w:lang w:val="en-US" w:eastAsia="zh-CN"/>
        </w:rPr>
        <w:t>合同包XM2026-DZ0033-2</w:t>
      </w:r>
      <w:r>
        <w:rPr>
          <w:rFonts w:hint="eastAsia" w:ascii="宋体" w:hAnsi="宋体"/>
          <w:b/>
          <w:color w:val="auto"/>
          <w:sz w:val="24"/>
          <w:szCs w:val="24"/>
          <w:highlight w:val="none"/>
        </w:rPr>
        <w:t>人民币</w:t>
      </w:r>
      <w:r>
        <w:rPr>
          <w:rFonts w:hint="eastAsia" w:ascii="宋体" w:hAnsi="宋体"/>
          <w:b/>
          <w:color w:val="auto"/>
          <w:sz w:val="24"/>
          <w:szCs w:val="24"/>
          <w:highlight w:val="none"/>
          <w:lang w:val="en-US" w:eastAsia="zh-CN"/>
        </w:rPr>
        <w:t>60</w:t>
      </w:r>
      <w:r>
        <w:rPr>
          <w:rFonts w:hint="eastAsia" w:ascii="宋体" w:hAnsi="宋体"/>
          <w:b/>
          <w:color w:val="auto"/>
          <w:sz w:val="24"/>
          <w:szCs w:val="24"/>
          <w:highlight w:val="none"/>
        </w:rPr>
        <w:t>万元，投标人的报价不得超过以上</w:t>
      </w:r>
      <w:r>
        <w:rPr>
          <w:rFonts w:hint="default" w:ascii="宋体" w:hAnsi="宋体"/>
          <w:b/>
          <w:color w:val="auto"/>
          <w:sz w:val="24"/>
          <w:szCs w:val="24"/>
          <w:highlight w:val="none"/>
        </w:rPr>
        <w:t>采购</w:t>
      </w:r>
      <w:r>
        <w:rPr>
          <w:rFonts w:hint="eastAsia" w:ascii="宋体" w:hAnsi="宋体"/>
          <w:b/>
          <w:color w:val="auto"/>
          <w:sz w:val="24"/>
          <w:szCs w:val="24"/>
          <w:highlight w:val="none"/>
          <w:lang w:val="en-US" w:eastAsia="zh-CN"/>
        </w:rPr>
        <w:t>控制价</w:t>
      </w:r>
      <w:r>
        <w:rPr>
          <w:rFonts w:hint="eastAsia" w:ascii="宋体" w:hAnsi="宋体"/>
          <w:b/>
          <w:color w:val="auto"/>
          <w:sz w:val="24"/>
          <w:szCs w:val="24"/>
          <w:highlight w:val="none"/>
        </w:rPr>
        <w:t>，否则将按无效投标处理。</w:t>
      </w:r>
    </w:p>
    <w:p w14:paraId="3BF5124D">
      <w:pPr>
        <w:spacing w:line="360" w:lineRule="auto"/>
        <w:ind w:firstLine="480" w:firstLineChars="200"/>
        <w:rPr>
          <w:rFonts w:hint="eastAsia" w:ascii="宋体" w:hAnsi="宋体"/>
          <w:b w:val="0"/>
          <w:bCs/>
          <w:color w:val="auto"/>
          <w:sz w:val="24"/>
          <w:szCs w:val="24"/>
          <w:highlight w:val="none"/>
        </w:rPr>
      </w:pPr>
      <w:r>
        <w:rPr>
          <w:rFonts w:hint="eastAsia" w:ascii="宋体" w:hAnsi="宋体"/>
          <w:b w:val="0"/>
          <w:bCs/>
          <w:color w:val="auto"/>
          <w:sz w:val="24"/>
          <w:szCs w:val="24"/>
          <w:highlight w:val="none"/>
          <w:lang w:val="en-US" w:eastAsia="zh-CN"/>
        </w:rPr>
        <w:t>3、</w:t>
      </w:r>
      <w:r>
        <w:rPr>
          <w:rFonts w:hint="eastAsia" w:ascii="宋体" w:hAnsi="宋体"/>
          <w:b w:val="0"/>
          <w:bCs/>
          <w:color w:val="auto"/>
          <w:sz w:val="24"/>
          <w:szCs w:val="24"/>
          <w:highlight w:val="none"/>
        </w:rPr>
        <w:t>报价应分单价、小计、总价。</w:t>
      </w:r>
    </w:p>
    <w:p w14:paraId="2CDF2329">
      <w:pPr>
        <w:spacing w:line="360" w:lineRule="auto"/>
        <w:ind w:firstLine="480" w:firstLineChars="200"/>
        <w:rPr>
          <w:rFonts w:hint="eastAsia" w:ascii="宋体" w:hAnsi="宋体"/>
          <w:b w:val="0"/>
          <w:bCs/>
          <w:color w:val="auto"/>
          <w:sz w:val="24"/>
          <w:szCs w:val="24"/>
          <w:highlight w:val="none"/>
          <w:lang w:eastAsia="zh-CN"/>
        </w:rPr>
      </w:pPr>
      <w:r>
        <w:rPr>
          <w:rFonts w:hint="eastAsia" w:ascii="宋体" w:hAnsi="宋体"/>
          <w:b w:val="0"/>
          <w:bCs/>
          <w:color w:val="auto"/>
          <w:sz w:val="24"/>
          <w:szCs w:val="24"/>
          <w:highlight w:val="none"/>
          <w:lang w:eastAsia="zh-CN"/>
        </w:rPr>
        <w:t>4、</w:t>
      </w:r>
      <w:r>
        <w:rPr>
          <w:rFonts w:hint="eastAsia" w:ascii="宋体" w:hAnsi="宋体"/>
          <w:b w:val="0"/>
          <w:bCs/>
          <w:color w:val="auto"/>
          <w:sz w:val="24"/>
          <w:szCs w:val="24"/>
          <w:highlight w:val="none"/>
          <w:lang w:val="en-US" w:eastAsia="zh-CN"/>
        </w:rPr>
        <w:t>合同包XM2026-DZ0033-2中办公椅单价限价人民币500元，会议桌单价限价人民币7800元。</w:t>
      </w:r>
      <w:r>
        <w:rPr>
          <w:rFonts w:hint="eastAsia" w:ascii="宋体" w:hAnsi="宋体"/>
          <w:b w:val="0"/>
          <w:bCs/>
          <w:color w:val="auto"/>
          <w:sz w:val="24"/>
          <w:szCs w:val="24"/>
          <w:highlight w:val="none"/>
          <w:lang w:eastAsia="zh-CN"/>
        </w:rPr>
        <w:t>投标人提供的办公家具产品报价不得超过《厦门市财政局关于调整市直党政机关部分办公设施设备配置标准的通知》（厦财行[2011]21号文）及《福建省财政厅关于调整省级行政事业单位通用办公设备和办公家具购置费预算标准的通知》（闽财资〔2016〕6号）中关于办公家具的限定配置标准，否则响应无效。</w:t>
      </w:r>
    </w:p>
    <w:p w14:paraId="0855D53C">
      <w:pPr>
        <w:numPr>
          <w:ilvl w:val="-1"/>
          <w:numId w:val="0"/>
        </w:numPr>
        <w:spacing w:line="360" w:lineRule="auto"/>
        <w:ind w:firstLine="0" w:firstLineChars="0"/>
        <w:rPr>
          <w:rFonts w:hint="eastAsia" w:ascii="宋体" w:hAnsi="宋体"/>
          <w:b/>
          <w:color w:val="auto"/>
          <w:sz w:val="24"/>
          <w:highlight w:val="none"/>
        </w:rPr>
      </w:pPr>
    </w:p>
    <w:p w14:paraId="2F2F557C">
      <w:pPr>
        <w:spacing w:line="360" w:lineRule="auto"/>
        <w:ind w:firstLine="378"/>
        <w:rPr>
          <w:rFonts w:hint="eastAsia" w:ascii="宋体" w:hAnsi="宋体" w:eastAsia="宋体" w:cs="宋体"/>
          <w:color w:val="auto"/>
          <w:sz w:val="24"/>
          <w:szCs w:val="24"/>
          <w:highlight w:val="none"/>
        </w:rPr>
      </w:pPr>
      <w:r>
        <w:rPr>
          <w:rFonts w:hint="eastAsia" w:ascii="宋体" w:hAnsi="宋体"/>
          <w:b/>
          <w:color w:val="auto"/>
          <w:sz w:val="24"/>
          <w:szCs w:val="24"/>
          <w:highlight w:val="none"/>
        </w:rPr>
        <w:t>八、付款方式</w:t>
      </w:r>
      <w:r>
        <w:rPr>
          <w:rFonts w:hint="eastAsia" w:ascii="宋体" w:hAnsi="宋体"/>
          <w:color w:val="auto"/>
          <w:kern w:val="0"/>
          <w:sz w:val="24"/>
          <w:szCs w:val="24"/>
          <w:highlight w:val="none"/>
        </w:rPr>
        <w:br w:type="textWrapping"/>
      </w:r>
      <w:r>
        <w:rPr>
          <w:rFonts w:hint="eastAsia" w:ascii="宋体" w:hAnsi="宋体"/>
          <w:color w:val="auto"/>
          <w:kern w:val="0"/>
          <w:sz w:val="24"/>
          <w:szCs w:val="24"/>
          <w:highlight w:val="none"/>
        </w:rPr>
        <w:t xml:space="preserve">   1</w:t>
      </w:r>
      <w:r>
        <w:rPr>
          <w:rFonts w:hint="eastAsia" w:ascii="宋体" w:hAnsi="宋体"/>
          <w:color w:val="auto"/>
          <w:kern w:val="0"/>
          <w:sz w:val="24"/>
          <w:szCs w:val="24"/>
          <w:highlight w:val="none"/>
          <w:lang w:val="en-US" w:eastAsia="zh-CN"/>
        </w:rPr>
        <w:t>.</w:t>
      </w:r>
      <w:r>
        <w:rPr>
          <w:rFonts w:hint="eastAsia" w:ascii="宋体" w:hAnsi="宋体" w:eastAsia="宋体" w:cs="宋体"/>
          <w:color w:val="auto"/>
          <w:sz w:val="24"/>
          <w:szCs w:val="24"/>
          <w:highlight w:val="none"/>
        </w:rPr>
        <w:t>由采购单位根据厦门市财政局的有关规定和合同约定付款。</w:t>
      </w:r>
    </w:p>
    <w:p w14:paraId="4411E364">
      <w:pPr>
        <w:tabs>
          <w:tab w:val="left" w:pos="5130"/>
        </w:tabs>
        <w:spacing w:line="360" w:lineRule="auto"/>
        <w:ind w:firstLine="240" w:firstLineChars="100"/>
        <w:rPr>
          <w:rFonts w:ascii="宋体" w:hAnsi="宋体"/>
          <w:color w:val="auto"/>
          <w:sz w:val="24"/>
          <w:szCs w:val="24"/>
          <w:highlight w:val="none"/>
        </w:rPr>
      </w:pPr>
    </w:p>
    <w:p w14:paraId="45F5D7A3">
      <w:pPr>
        <w:spacing w:line="360" w:lineRule="auto"/>
        <w:rPr>
          <w:rFonts w:ascii="宋体" w:hAnsi="宋体"/>
          <w:b/>
          <w:color w:val="auto"/>
          <w:sz w:val="24"/>
          <w:szCs w:val="24"/>
          <w:highlight w:val="none"/>
        </w:rPr>
      </w:pPr>
      <w:r>
        <w:rPr>
          <w:rFonts w:hint="eastAsia" w:ascii="宋体" w:hAnsi="宋体"/>
          <w:b/>
          <w:color w:val="auto"/>
          <w:sz w:val="24"/>
          <w:szCs w:val="24"/>
          <w:highlight w:val="none"/>
        </w:rPr>
        <w:t>九、合同签订</w:t>
      </w:r>
    </w:p>
    <w:p w14:paraId="273D0CF1">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1.中标供应商接到中标通知书后20个日历日内，持中标通知书与采购单位签订合同。</w:t>
      </w:r>
    </w:p>
    <w:p w14:paraId="5DACD7E9">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2.招标文件、投标文件均作为合同订立的基础，为合同组成部分。</w:t>
      </w:r>
    </w:p>
    <w:p w14:paraId="182169D2">
      <w:pPr>
        <w:widowControl/>
        <w:spacing w:line="360" w:lineRule="auto"/>
        <w:ind w:right="-63" w:rightChars="-30"/>
        <w:jc w:val="left"/>
        <w:rPr>
          <w:rFonts w:ascii="宋体" w:hAnsi="宋体"/>
          <w:color w:val="auto"/>
          <w:sz w:val="24"/>
          <w:szCs w:val="24"/>
          <w:highlight w:val="none"/>
        </w:rPr>
      </w:pPr>
      <w:r>
        <w:rPr>
          <w:rFonts w:hint="eastAsia" w:ascii="宋体" w:hAnsi="宋体"/>
          <w:b/>
          <w:color w:val="auto"/>
          <w:sz w:val="24"/>
          <w:szCs w:val="24"/>
          <w:highlight w:val="none"/>
        </w:rPr>
        <w:t xml:space="preserve">十、其他事项 </w:t>
      </w:r>
    </w:p>
    <w:p w14:paraId="0B2A9480">
      <w:pPr>
        <w:spacing w:line="360" w:lineRule="auto"/>
        <w:ind w:firstLine="482" w:firstLineChars="200"/>
        <w:rPr>
          <w:rFonts w:ascii="宋体" w:hAnsi="宋体"/>
          <w:b/>
          <w:color w:val="auto"/>
          <w:sz w:val="24"/>
          <w:szCs w:val="24"/>
          <w:highlight w:val="none"/>
        </w:rPr>
      </w:pPr>
      <w:r>
        <w:rPr>
          <w:rFonts w:hint="eastAsia" w:ascii="宋体" w:hAnsi="宋体"/>
          <w:b/>
          <w:color w:val="auto"/>
          <w:sz w:val="24"/>
          <w:szCs w:val="24"/>
          <w:highlight w:val="none"/>
          <w:lang w:val="en-US" w:eastAsia="zh-CN"/>
        </w:rPr>
        <w:t>*</w:t>
      </w:r>
      <w:r>
        <w:rPr>
          <w:rFonts w:hint="eastAsia" w:ascii="宋体" w:hAnsi="宋体"/>
          <w:b/>
          <w:color w:val="auto"/>
          <w:sz w:val="24"/>
          <w:szCs w:val="24"/>
          <w:highlight w:val="none"/>
        </w:rPr>
        <w:t>1.交付使用期：</w:t>
      </w:r>
      <w:r>
        <w:rPr>
          <w:rFonts w:hint="eastAsia" w:ascii="宋体" w:hAnsi="宋体"/>
          <w:b/>
          <w:color w:val="auto"/>
          <w:sz w:val="24"/>
          <w:szCs w:val="24"/>
          <w:highlight w:val="none"/>
          <w:lang w:val="en-US" w:eastAsia="zh-CN"/>
        </w:rPr>
        <w:t>合同包XM2026-DZ0033-1合同签订后使用单位通知进场之日起45个日历日内完成</w:t>
      </w:r>
      <w:r>
        <w:rPr>
          <w:rFonts w:hint="eastAsia" w:ascii="宋体" w:hAnsi="宋体"/>
          <w:b/>
          <w:color w:val="auto"/>
          <w:sz w:val="24"/>
          <w:szCs w:val="24"/>
          <w:highlight w:val="none"/>
        </w:rPr>
        <w:t>交货及安装</w:t>
      </w:r>
      <w:r>
        <w:rPr>
          <w:rFonts w:hint="eastAsia" w:ascii="宋体" w:hAnsi="宋体"/>
          <w:b/>
          <w:color w:val="auto"/>
          <w:sz w:val="24"/>
          <w:szCs w:val="24"/>
          <w:highlight w:val="none"/>
          <w:lang w:val="en-US" w:eastAsia="zh-CN"/>
        </w:rPr>
        <w:t>;合同包XM2026-DZ0033-2合同签订后使用单位通知进场之日40个日历日内完成</w:t>
      </w:r>
      <w:r>
        <w:rPr>
          <w:rFonts w:hint="eastAsia" w:ascii="宋体" w:hAnsi="宋体"/>
          <w:b/>
          <w:color w:val="auto"/>
          <w:sz w:val="24"/>
          <w:szCs w:val="24"/>
          <w:highlight w:val="none"/>
        </w:rPr>
        <w:t>交货及安装。</w:t>
      </w:r>
    </w:p>
    <w:p w14:paraId="7A1D4AAC">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2.投标人提供公司的基本情况、业绩、主要技术人员及资信证明。</w:t>
      </w:r>
    </w:p>
    <w:p w14:paraId="15F32BF5">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3．投标人在投标文件中详细说明所投货物的技术水平、性能等(材质构成、油漆、内外部结构、五金配件、制造工艺、生产流程、加工设备及其它)。</w:t>
      </w:r>
    </w:p>
    <w:p w14:paraId="206E82B4">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4．附件及零配件：投标人应列出备品/备件及附件的清单及价格。</w:t>
      </w:r>
    </w:p>
    <w:p w14:paraId="493F003F">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5．投标人认为有必要提供的其它技术资料。</w:t>
      </w:r>
    </w:p>
    <w:p w14:paraId="2E8B1260">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6．投标人若有其它方面的特殊功能及优惠条件，可在投标文件中注明。</w:t>
      </w:r>
    </w:p>
    <w:p w14:paraId="316BA218">
      <w:pPr>
        <w:spacing w:line="360" w:lineRule="auto"/>
        <w:ind w:firstLine="480" w:firstLineChars="200"/>
        <w:rPr>
          <w:rFonts w:hint="eastAsia" w:ascii="宋体" w:hAnsi="宋体"/>
          <w:bCs/>
          <w:color w:val="auto"/>
          <w:sz w:val="24"/>
          <w:szCs w:val="24"/>
          <w:highlight w:val="none"/>
        </w:rPr>
      </w:pPr>
      <w:r>
        <w:rPr>
          <w:rFonts w:hint="eastAsia" w:ascii="宋体" w:hAnsi="宋体"/>
          <w:bCs/>
          <w:color w:val="auto"/>
          <w:sz w:val="24"/>
          <w:szCs w:val="24"/>
          <w:highlight w:val="none"/>
        </w:rPr>
        <w:t>7</w:t>
      </w:r>
      <w:r>
        <w:rPr>
          <w:rFonts w:hint="eastAsia" w:ascii="宋体" w:hAnsi="宋体"/>
          <w:color w:val="auto"/>
          <w:sz w:val="24"/>
          <w:szCs w:val="24"/>
          <w:highlight w:val="none"/>
        </w:rPr>
        <w:t>．如</w:t>
      </w:r>
      <w:r>
        <w:rPr>
          <w:rFonts w:hint="eastAsia" w:ascii="宋体" w:hAnsi="宋体"/>
          <w:bCs/>
          <w:color w:val="auto"/>
          <w:sz w:val="24"/>
          <w:szCs w:val="24"/>
          <w:highlight w:val="none"/>
        </w:rPr>
        <w:t>采购单位对采购数量有所调整，将按中标单价调整合同总价，中标供应商不得有异议。如款式及型号有所变动必须经采购单位书面确认，涉及单价变动的以中标单价为基准，由采购单位和中标供应商协商确定。</w:t>
      </w:r>
    </w:p>
    <w:p w14:paraId="6275B47A">
      <w:pPr>
        <w:spacing w:line="360" w:lineRule="auto"/>
        <w:rPr>
          <w:rFonts w:hint="eastAsia" w:ascii="宋体" w:hAnsi="宋体" w:cs="Times New Roman"/>
          <w:bCs/>
          <w:color w:val="auto"/>
          <w:sz w:val="24"/>
          <w:szCs w:val="24"/>
          <w:highlight w:val="none"/>
          <w:lang w:val="en-US" w:eastAsia="zh-CN"/>
        </w:rPr>
        <w:sectPr>
          <w:headerReference r:id="rId8" w:type="default"/>
          <w:footerReference r:id="rId9" w:type="default"/>
          <w:pgSz w:w="11906" w:h="16838"/>
          <w:pgMar w:top="851" w:right="851" w:bottom="851" w:left="1134" w:header="567" w:footer="567" w:gutter="0"/>
          <w:pgBorders>
            <w:top w:val="none" w:sz="0" w:space="0"/>
            <w:left w:val="none" w:sz="0" w:space="0"/>
            <w:bottom w:val="none" w:sz="0" w:space="0"/>
            <w:right w:val="none" w:sz="0" w:space="0"/>
          </w:pgBorders>
          <w:pgNumType w:start="1"/>
          <w:cols w:space="720" w:num="1"/>
          <w:docGrid w:linePitch="312" w:charSpace="0"/>
        </w:sectPr>
      </w:pPr>
      <w:r>
        <w:rPr>
          <w:rFonts w:hint="eastAsia" w:ascii="宋体" w:hAnsi="宋体" w:cs="Times New Roman"/>
          <w:bCs/>
          <w:color w:val="auto"/>
          <w:sz w:val="24"/>
          <w:szCs w:val="24"/>
          <w:highlight w:val="none"/>
          <w:lang w:val="en-US" w:eastAsia="zh-CN"/>
        </w:rPr>
        <w:t xml:space="preserve"> </w:t>
      </w:r>
    </w:p>
    <w:p w14:paraId="5B2D91BE">
      <w:pPr>
        <w:spacing w:line="360" w:lineRule="auto"/>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附表：</w:t>
      </w:r>
    </w:p>
    <w:p w14:paraId="5C58BA45">
      <w:pPr>
        <w:spacing w:line="360" w:lineRule="auto"/>
        <w:ind w:firstLine="630" w:firstLineChars="196"/>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技术规格及商务响应表</w:t>
      </w:r>
    </w:p>
    <w:p w14:paraId="75964132">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（投标人应针对下表中体现的招标要求及“投标人须知前附表2:资格性、符合性检查表”内容逐条说明投标响应情况，并附上相应资料，投标响应对应的页码以及偏离说明）</w:t>
      </w:r>
    </w:p>
    <w:tbl>
      <w:tblPr>
        <w:tblStyle w:val="11"/>
        <w:tblW w:w="102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707"/>
        <w:gridCol w:w="709"/>
        <w:gridCol w:w="5386"/>
        <w:gridCol w:w="779"/>
        <w:gridCol w:w="935"/>
        <w:gridCol w:w="775"/>
      </w:tblGrid>
      <w:tr w14:paraId="1791F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762" w:type="dxa"/>
            <w:gridSpan w:val="4"/>
            <w:tcBorders>
              <w:top w:val="single" w:color="auto" w:sz="4" w:space="0"/>
              <w:left w:val="single" w:color="auto" w:sz="4" w:space="0"/>
              <w:bottom w:val="single" w:color="auto" w:sz="4" w:space="0"/>
              <w:right w:val="single" w:color="auto" w:sz="4" w:space="0"/>
            </w:tcBorders>
            <w:vAlign w:val="center"/>
          </w:tcPr>
          <w:p w14:paraId="37C1855F">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招标要求</w:t>
            </w:r>
          </w:p>
        </w:tc>
        <w:tc>
          <w:tcPr>
            <w:tcW w:w="2489" w:type="dxa"/>
            <w:gridSpan w:val="3"/>
            <w:tcBorders>
              <w:top w:val="single" w:color="auto" w:sz="4" w:space="0"/>
              <w:left w:val="single" w:color="auto" w:sz="4" w:space="0"/>
              <w:bottom w:val="single" w:color="auto" w:sz="4" w:space="0"/>
              <w:right w:val="single" w:color="auto" w:sz="4" w:space="0"/>
            </w:tcBorders>
            <w:vAlign w:val="center"/>
          </w:tcPr>
          <w:p w14:paraId="01F0692F">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投标响应</w:t>
            </w:r>
          </w:p>
        </w:tc>
      </w:tr>
      <w:tr w14:paraId="51770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tcBorders>
              <w:top w:val="single" w:color="auto" w:sz="4" w:space="0"/>
              <w:left w:val="single" w:color="auto" w:sz="4" w:space="0"/>
              <w:bottom w:val="single" w:color="auto" w:sz="4" w:space="0"/>
              <w:right w:val="single" w:color="auto" w:sz="4" w:space="0"/>
            </w:tcBorders>
            <w:vAlign w:val="center"/>
          </w:tcPr>
          <w:p w14:paraId="25E8C8D6">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r>
              <w:rPr>
                <w:rFonts w:hint="eastAsia" w:ascii="宋体" w:hAnsi="宋体" w:cs="宋体"/>
                <w:color w:val="auto"/>
                <w:sz w:val="21"/>
                <w:szCs w:val="21"/>
                <w:highlight w:val="none"/>
              </w:rPr>
              <w:t>合同包/品目号</w:t>
            </w:r>
          </w:p>
        </w:tc>
        <w:tc>
          <w:tcPr>
            <w:tcW w:w="707" w:type="dxa"/>
            <w:tcBorders>
              <w:top w:val="single" w:color="auto" w:sz="4" w:space="0"/>
              <w:left w:val="single" w:color="auto" w:sz="4" w:space="0"/>
              <w:bottom w:val="single" w:color="auto" w:sz="4" w:space="0"/>
              <w:right w:val="single" w:color="auto" w:sz="4" w:space="0"/>
            </w:tcBorders>
            <w:vAlign w:val="center"/>
          </w:tcPr>
          <w:p w14:paraId="63D117F9">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货物</w:t>
            </w:r>
          </w:p>
          <w:p w14:paraId="4D834890">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名称</w:t>
            </w:r>
          </w:p>
        </w:tc>
        <w:tc>
          <w:tcPr>
            <w:tcW w:w="709" w:type="dxa"/>
            <w:tcBorders>
              <w:top w:val="single" w:color="auto" w:sz="4" w:space="0"/>
              <w:left w:val="single" w:color="auto" w:sz="4" w:space="0"/>
              <w:bottom w:val="single" w:color="auto" w:sz="4" w:space="0"/>
              <w:right w:val="single" w:color="auto" w:sz="4" w:space="0"/>
            </w:tcBorders>
            <w:vAlign w:val="center"/>
          </w:tcPr>
          <w:p w14:paraId="3B9C0CF6">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规格</w:t>
            </w:r>
          </w:p>
          <w:p w14:paraId="66F64488">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条目号</w:t>
            </w:r>
          </w:p>
        </w:tc>
        <w:tc>
          <w:tcPr>
            <w:tcW w:w="5386" w:type="dxa"/>
            <w:tcBorders>
              <w:top w:val="single" w:color="auto" w:sz="4" w:space="0"/>
              <w:left w:val="single" w:color="auto" w:sz="4" w:space="0"/>
              <w:bottom w:val="single" w:color="auto" w:sz="4" w:space="0"/>
              <w:right w:val="single" w:color="auto" w:sz="4" w:space="0"/>
            </w:tcBorders>
            <w:vAlign w:val="center"/>
          </w:tcPr>
          <w:p w14:paraId="7C78D6BA">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招标文件要求</w:t>
            </w:r>
          </w:p>
        </w:tc>
        <w:tc>
          <w:tcPr>
            <w:tcW w:w="779" w:type="dxa"/>
            <w:tcBorders>
              <w:top w:val="single" w:color="auto" w:sz="4" w:space="0"/>
              <w:left w:val="single" w:color="auto" w:sz="4" w:space="0"/>
              <w:bottom w:val="single" w:color="auto" w:sz="4" w:space="0"/>
              <w:right w:val="single" w:color="auto" w:sz="4" w:space="0"/>
            </w:tcBorders>
            <w:vAlign w:val="center"/>
          </w:tcPr>
          <w:p w14:paraId="0D6756D3">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投标响应情况</w:t>
            </w:r>
          </w:p>
        </w:tc>
        <w:tc>
          <w:tcPr>
            <w:tcW w:w="935" w:type="dxa"/>
            <w:tcBorders>
              <w:top w:val="single" w:color="auto" w:sz="4" w:space="0"/>
              <w:left w:val="single" w:color="auto" w:sz="4" w:space="0"/>
              <w:bottom w:val="single" w:color="auto" w:sz="4" w:space="0"/>
              <w:right w:val="single" w:color="auto" w:sz="4" w:space="0"/>
            </w:tcBorders>
            <w:vAlign w:val="center"/>
          </w:tcPr>
          <w:p w14:paraId="41B39AA7">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投标响应对应的页码</w:t>
            </w:r>
          </w:p>
        </w:tc>
        <w:tc>
          <w:tcPr>
            <w:tcW w:w="775" w:type="dxa"/>
            <w:tcBorders>
              <w:top w:val="single" w:color="auto" w:sz="4" w:space="0"/>
              <w:left w:val="single" w:color="auto" w:sz="4" w:space="0"/>
              <w:bottom w:val="single" w:color="auto" w:sz="4" w:space="0"/>
              <w:right w:val="single" w:color="auto" w:sz="4" w:space="0"/>
            </w:tcBorders>
            <w:vAlign w:val="center"/>
          </w:tcPr>
          <w:p w14:paraId="2FC9AD05">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偏离说明</w:t>
            </w:r>
          </w:p>
        </w:tc>
      </w:tr>
      <w:tr w14:paraId="3E80C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restart"/>
            <w:tcBorders>
              <w:top w:val="single" w:color="auto" w:sz="4" w:space="0"/>
              <w:left w:val="single" w:color="auto" w:sz="4" w:space="0"/>
              <w:right w:val="single" w:color="auto" w:sz="4" w:space="0"/>
            </w:tcBorders>
            <w:vAlign w:val="center"/>
          </w:tcPr>
          <w:p w14:paraId="2D32A845">
            <w:pPr>
              <w:keepNext w:val="0"/>
              <w:keepLines w:val="0"/>
              <w:suppressLineNumbers w:val="0"/>
              <w:spacing w:before="0" w:beforeAutospacing="0" w:after="0" w:afterAutospacing="0" w:line="360" w:lineRule="auto"/>
              <w:ind w:left="0" w:right="0"/>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XM2026-DZ0033</w:t>
            </w:r>
          </w:p>
        </w:tc>
        <w:tc>
          <w:tcPr>
            <w:tcW w:w="707" w:type="dxa"/>
            <w:vMerge w:val="restart"/>
            <w:tcBorders>
              <w:top w:val="single" w:color="auto" w:sz="4" w:space="0"/>
              <w:left w:val="single" w:color="auto" w:sz="4" w:space="0"/>
              <w:right w:val="single" w:color="auto" w:sz="4" w:space="0"/>
            </w:tcBorders>
            <w:vAlign w:val="center"/>
          </w:tcPr>
          <w:p w14:paraId="694F67F7">
            <w:pPr>
              <w:keepNext w:val="0"/>
              <w:keepLines w:val="0"/>
              <w:suppressLineNumbers w:val="0"/>
              <w:spacing w:before="0" w:beforeAutospacing="0" w:after="0" w:afterAutospacing="0" w:line="360" w:lineRule="auto"/>
              <w:ind w:left="0" w:right="0"/>
              <w:rPr>
                <w:rFonts w:hint="default" w:ascii="宋体" w:hAnsi="宋体" w:eastAsia="宋体" w:cs="宋体"/>
                <w:color w:val="auto"/>
                <w:sz w:val="21"/>
                <w:szCs w:val="21"/>
                <w:highlight w:val="none"/>
                <w:lang w:val="en-US" w:eastAsia="zh-CN"/>
              </w:rPr>
            </w:pPr>
            <w:r>
              <w:rPr>
                <w:rFonts w:hint="eastAsia" w:ascii="宋体" w:hAnsi="宋体" w:cs="宋体"/>
                <w:b/>
                <w:color w:val="auto"/>
                <w:sz w:val="21"/>
                <w:szCs w:val="21"/>
                <w:highlight w:val="none"/>
                <w:u w:val="single"/>
                <w:lang w:val="en-US" w:eastAsia="zh-CN"/>
              </w:rPr>
              <w:t>其他家具</w:t>
            </w:r>
            <w:r>
              <w:rPr>
                <w:rFonts w:hint="eastAsia" w:ascii="宋体" w:hAnsi="宋体" w:cs="宋体"/>
                <w:b w:val="0"/>
                <w:color w:val="auto"/>
                <w:sz w:val="24"/>
                <w:szCs w:val="24"/>
                <w:highlight w:val="none"/>
                <w:lang w:val="en-US" w:eastAsia="zh-CN"/>
              </w:rPr>
              <w:t>（厦禾校区理化生实验室及图书馆家具更换、东渡校区通用技术教室课桌椅更新）</w:t>
            </w:r>
          </w:p>
        </w:tc>
        <w:tc>
          <w:tcPr>
            <w:tcW w:w="709" w:type="dxa"/>
            <w:tcBorders>
              <w:top w:val="single" w:color="auto" w:sz="4" w:space="0"/>
              <w:left w:val="single" w:color="auto" w:sz="4" w:space="0"/>
              <w:right w:val="single" w:color="auto" w:sz="4" w:space="0"/>
            </w:tcBorders>
            <w:vAlign w:val="center"/>
          </w:tcPr>
          <w:p w14:paraId="79BA600C">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vAlign w:val="center"/>
          </w:tcPr>
          <w:p w14:paraId="352B7C23">
            <w:pPr>
              <w:keepNext w:val="0"/>
              <w:keepLines w:val="0"/>
              <w:suppressLineNumbers w:val="0"/>
              <w:spacing w:before="0" w:beforeAutospacing="0" w:after="0" w:afterAutospacing="0" w:line="360" w:lineRule="auto"/>
              <w:ind w:left="0" w:right="28"/>
              <w:jc w:val="left"/>
              <w:rPr>
                <w:rFonts w:hint="default" w:ascii="宋体" w:hAnsi="宋体" w:cs="Courier New"/>
                <w:color w:val="auto"/>
                <w:sz w:val="24"/>
                <w:szCs w:val="24"/>
                <w:highlight w:val="none"/>
              </w:rPr>
            </w:pPr>
            <w:r>
              <w:rPr>
                <w:rFonts w:hint="eastAsia" w:ascii="宋体" w:hAnsi="宋体" w:cs="Courier New"/>
                <w:b/>
                <w:color w:val="auto"/>
                <w:sz w:val="24"/>
                <w:szCs w:val="24"/>
                <w:highlight w:val="none"/>
              </w:rPr>
              <w:t>一、采购项目一览表</w:t>
            </w:r>
          </w:p>
          <w:p w14:paraId="350B9045">
            <w:pPr>
              <w:keepNext w:val="0"/>
              <w:keepLines w:val="0"/>
              <w:suppressLineNumbers w:val="0"/>
              <w:tabs>
                <w:tab w:val="left" w:pos="5130"/>
              </w:tabs>
              <w:spacing w:before="0" w:beforeAutospacing="0" w:after="0" w:afterAutospacing="0" w:line="360" w:lineRule="auto"/>
              <w:ind w:left="0" w:right="0" w:firstLine="482" w:firstLineChars="200"/>
              <w:rPr>
                <w:rFonts w:hint="eastAsia" w:ascii="宋体" w:hAnsi="宋体" w:cs="Courier New"/>
                <w:b/>
                <w:color w:val="auto"/>
                <w:sz w:val="24"/>
                <w:szCs w:val="24"/>
                <w:highlight w:val="none"/>
              </w:rPr>
            </w:pPr>
            <w:r>
              <w:rPr>
                <w:rFonts w:hint="eastAsia" w:ascii="宋体" w:hAnsi="宋体" w:cs="Courier New"/>
                <w:b/>
                <w:color w:val="auto"/>
                <w:sz w:val="24"/>
                <w:szCs w:val="24"/>
                <w:highlight w:val="none"/>
                <w:lang w:val="en-US" w:eastAsia="zh-CN"/>
              </w:rPr>
              <w:t>1、</w:t>
            </w:r>
            <w:r>
              <w:rPr>
                <w:rFonts w:hint="eastAsia" w:ascii="宋体" w:hAnsi="宋体" w:cs="Courier New"/>
                <w:b/>
                <w:color w:val="auto"/>
                <w:sz w:val="24"/>
                <w:szCs w:val="24"/>
                <w:highlight w:val="none"/>
              </w:rPr>
              <w:t>详见附件1：</w:t>
            </w:r>
            <w:r>
              <w:rPr>
                <w:rFonts w:hint="eastAsia" w:ascii="宋体" w:hAnsi="宋体" w:cs="Courier New"/>
                <w:b/>
                <w:color w:val="auto"/>
                <w:sz w:val="24"/>
                <w:szCs w:val="24"/>
                <w:highlight w:val="none"/>
                <w:lang w:val="en-US" w:eastAsia="zh-CN"/>
              </w:rPr>
              <w:t>合同包XM2026-DZ0033-1</w:t>
            </w:r>
            <w:r>
              <w:rPr>
                <w:rFonts w:hint="eastAsia" w:ascii="宋体" w:hAnsi="宋体" w:cs="Courier New"/>
                <w:b/>
                <w:color w:val="auto"/>
                <w:sz w:val="24"/>
                <w:szCs w:val="24"/>
                <w:highlight w:val="none"/>
              </w:rPr>
              <w:t>《采购清单》</w:t>
            </w:r>
            <w:r>
              <w:rPr>
                <w:rFonts w:hint="eastAsia" w:ascii="宋体" w:hAnsi="宋体" w:cs="Courier New"/>
                <w:b/>
                <w:color w:val="auto"/>
                <w:sz w:val="24"/>
                <w:szCs w:val="24"/>
                <w:highlight w:val="none"/>
                <w:lang w:eastAsia="zh-CN"/>
              </w:rPr>
              <w:t>、</w:t>
            </w:r>
            <w:r>
              <w:rPr>
                <w:rFonts w:hint="eastAsia" w:ascii="宋体" w:hAnsi="宋体" w:cs="Courier New"/>
                <w:b/>
                <w:color w:val="auto"/>
                <w:sz w:val="24"/>
                <w:szCs w:val="24"/>
                <w:highlight w:val="none"/>
              </w:rPr>
              <w:t>《</w:t>
            </w:r>
            <w:r>
              <w:rPr>
                <w:rFonts w:hint="eastAsia" w:ascii="宋体" w:hAnsi="宋体" w:cs="Courier New"/>
                <w:b/>
                <w:color w:val="auto"/>
                <w:sz w:val="24"/>
                <w:szCs w:val="24"/>
                <w:highlight w:val="none"/>
                <w:lang w:val="en-US" w:eastAsia="zh-CN"/>
              </w:rPr>
              <w:t>样品</w:t>
            </w:r>
            <w:r>
              <w:rPr>
                <w:rFonts w:hint="eastAsia" w:ascii="宋体" w:hAnsi="宋体" w:cs="Courier New"/>
                <w:b/>
                <w:color w:val="auto"/>
                <w:sz w:val="24"/>
                <w:szCs w:val="24"/>
                <w:highlight w:val="none"/>
              </w:rPr>
              <w:t>清单》</w:t>
            </w:r>
            <w:r>
              <w:rPr>
                <w:rFonts w:hint="default" w:ascii="宋体" w:hAnsi="宋体" w:cs="Courier New"/>
                <w:b/>
                <w:color w:val="auto"/>
                <w:sz w:val="24"/>
                <w:szCs w:val="24"/>
                <w:highlight w:val="none"/>
              </w:rPr>
              <w:t>；</w:t>
            </w:r>
            <w:r>
              <w:rPr>
                <w:rFonts w:hint="eastAsia" w:ascii="宋体" w:hAnsi="宋体" w:cs="Courier New"/>
                <w:b/>
                <w:color w:val="auto"/>
                <w:sz w:val="24"/>
                <w:szCs w:val="24"/>
                <w:highlight w:val="none"/>
                <w:lang w:val="en-US" w:eastAsia="zh-CN"/>
              </w:rPr>
              <w:t>合同包XM2026-DZ0033-2</w:t>
            </w:r>
            <w:r>
              <w:rPr>
                <w:rFonts w:hint="eastAsia" w:ascii="宋体" w:hAnsi="宋体" w:cs="Courier New"/>
                <w:b/>
                <w:color w:val="auto"/>
                <w:sz w:val="24"/>
                <w:szCs w:val="24"/>
                <w:highlight w:val="none"/>
              </w:rPr>
              <w:t>《采购清单》</w:t>
            </w:r>
            <w:r>
              <w:rPr>
                <w:rFonts w:hint="eastAsia" w:ascii="宋体" w:hAnsi="宋体" w:cs="Courier New"/>
                <w:b/>
                <w:color w:val="auto"/>
                <w:sz w:val="24"/>
                <w:szCs w:val="24"/>
                <w:highlight w:val="none"/>
                <w:lang w:eastAsia="zh-CN"/>
              </w:rPr>
              <w:t>、</w:t>
            </w:r>
            <w:r>
              <w:rPr>
                <w:rFonts w:hint="eastAsia" w:ascii="宋体" w:hAnsi="宋体" w:cs="Courier New"/>
                <w:b/>
                <w:color w:val="auto"/>
                <w:sz w:val="24"/>
                <w:szCs w:val="24"/>
                <w:highlight w:val="none"/>
              </w:rPr>
              <w:t>《</w:t>
            </w:r>
            <w:r>
              <w:rPr>
                <w:rFonts w:hint="eastAsia" w:ascii="宋体" w:hAnsi="宋体" w:cs="Courier New"/>
                <w:b/>
                <w:color w:val="auto"/>
                <w:sz w:val="24"/>
                <w:szCs w:val="24"/>
                <w:highlight w:val="none"/>
                <w:lang w:val="en-US" w:eastAsia="zh-CN"/>
              </w:rPr>
              <w:t>样品</w:t>
            </w:r>
            <w:r>
              <w:rPr>
                <w:rFonts w:hint="eastAsia" w:ascii="宋体" w:hAnsi="宋体" w:cs="Courier New"/>
                <w:b/>
                <w:color w:val="auto"/>
                <w:sz w:val="24"/>
                <w:szCs w:val="24"/>
                <w:highlight w:val="none"/>
              </w:rPr>
              <w:t>清单》。</w:t>
            </w:r>
          </w:p>
          <w:p w14:paraId="6EDDED72">
            <w:pPr>
              <w:keepNext w:val="0"/>
              <w:keepLines w:val="0"/>
              <w:suppressLineNumbers w:val="0"/>
              <w:tabs>
                <w:tab w:val="left" w:pos="5130"/>
              </w:tabs>
              <w:spacing w:before="0" w:beforeAutospacing="0" w:after="0" w:afterAutospacing="0" w:line="360" w:lineRule="auto"/>
              <w:ind w:left="0" w:right="0" w:firstLine="480" w:firstLineChars="200"/>
              <w:rPr>
                <w:rFonts w:hint="eastAsia" w:ascii="宋体" w:hAnsi="宋体" w:cs="宋体"/>
                <w:color w:val="auto"/>
                <w:sz w:val="21"/>
                <w:szCs w:val="21"/>
                <w:highlight w:val="none"/>
              </w:rPr>
            </w:pP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采购清单</w:t>
            </w:r>
            <w:r>
              <w:rPr>
                <w:rFonts w:hint="default" w:ascii="宋体" w:hAnsi="宋体"/>
                <w:color w:val="auto"/>
                <w:sz w:val="24"/>
                <w:szCs w:val="24"/>
                <w:highlight w:val="none"/>
              </w:rPr>
              <w:t>、技术评分</w:t>
            </w:r>
            <w:r>
              <w:rPr>
                <w:rFonts w:hint="eastAsia" w:ascii="宋体" w:hAnsi="宋体"/>
                <w:color w:val="auto"/>
                <w:sz w:val="24"/>
                <w:szCs w:val="24"/>
                <w:highlight w:val="none"/>
              </w:rPr>
              <w:t>中所描述产品的规格尺寸，没有幅度要求的，允许正负偏离1%以内。</w:t>
            </w:r>
          </w:p>
        </w:tc>
        <w:tc>
          <w:tcPr>
            <w:tcW w:w="779" w:type="dxa"/>
            <w:tcBorders>
              <w:top w:val="single" w:color="auto" w:sz="4" w:space="0"/>
              <w:left w:val="single" w:color="auto" w:sz="4" w:space="0"/>
              <w:bottom w:val="single" w:color="auto" w:sz="4" w:space="0"/>
              <w:right w:val="single" w:color="auto" w:sz="4" w:space="0"/>
            </w:tcBorders>
            <w:vAlign w:val="center"/>
          </w:tcPr>
          <w:p w14:paraId="27139994">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1DEC27DE">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6919FA72">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r w14:paraId="39CB7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3E02C470">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p>
        </w:tc>
        <w:tc>
          <w:tcPr>
            <w:tcW w:w="707" w:type="dxa"/>
            <w:vMerge w:val="continue"/>
            <w:tcBorders>
              <w:left w:val="single" w:color="auto" w:sz="4" w:space="0"/>
              <w:right w:val="single" w:color="auto" w:sz="4" w:space="0"/>
            </w:tcBorders>
            <w:vAlign w:val="center"/>
          </w:tcPr>
          <w:p w14:paraId="5EA04C02">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09" w:type="dxa"/>
            <w:tcBorders>
              <w:top w:val="single" w:color="auto" w:sz="4" w:space="0"/>
              <w:left w:val="single" w:color="auto" w:sz="4" w:space="0"/>
              <w:right w:val="single" w:color="auto" w:sz="4" w:space="0"/>
            </w:tcBorders>
            <w:vAlign w:val="center"/>
          </w:tcPr>
          <w:p w14:paraId="738B10DB">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tcPr>
          <w:p w14:paraId="09F49FE0">
            <w:pPr>
              <w:keepNext w:val="0"/>
              <w:keepLines w:val="0"/>
              <w:suppressLineNumbers w:val="0"/>
              <w:spacing w:before="0" w:beforeAutospacing="0" w:after="0" w:afterAutospacing="0" w:line="360" w:lineRule="auto"/>
              <w:ind w:left="0" w:right="28"/>
              <w:jc w:val="left"/>
              <w:rPr>
                <w:rFonts w:hint="default" w:ascii="宋体" w:hAnsi="宋体"/>
                <w:b/>
                <w:color w:val="auto"/>
                <w:sz w:val="24"/>
                <w:szCs w:val="24"/>
                <w:highlight w:val="none"/>
              </w:rPr>
            </w:pPr>
            <w:r>
              <w:rPr>
                <w:rFonts w:hint="default" w:ascii="宋体" w:hAnsi="宋体"/>
                <w:b/>
                <w:color w:val="auto"/>
                <w:sz w:val="24"/>
                <w:szCs w:val="24"/>
                <w:highlight w:val="none"/>
              </w:rPr>
              <w:t>二、</w:t>
            </w:r>
            <w:r>
              <w:rPr>
                <w:rFonts w:hint="eastAsia" w:ascii="宋体" w:hAnsi="宋体"/>
                <w:b/>
                <w:color w:val="auto"/>
                <w:sz w:val="24"/>
                <w:szCs w:val="24"/>
                <w:highlight w:val="none"/>
              </w:rPr>
              <w:t>采购要求</w:t>
            </w:r>
          </w:p>
          <w:p w14:paraId="61FD2E51">
            <w:pPr>
              <w:keepNext w:val="0"/>
              <w:keepLines w:val="0"/>
              <w:suppressLineNumbers w:val="0"/>
              <w:spacing w:before="0" w:beforeAutospacing="0" w:after="0" w:afterAutospacing="0" w:line="360" w:lineRule="auto"/>
              <w:ind w:left="0" w:right="0" w:firstLine="480" w:firstLineChars="200"/>
              <w:rPr>
                <w:rFonts w:hint="default" w:ascii="宋体" w:hAnsi="宋体"/>
                <w:bCs/>
                <w:color w:val="auto"/>
                <w:sz w:val="24"/>
                <w:szCs w:val="24"/>
                <w:highlight w:val="none"/>
              </w:rPr>
            </w:pPr>
            <w:r>
              <w:rPr>
                <w:rFonts w:hint="eastAsia" w:ascii="宋体" w:hAnsi="宋体"/>
                <w:bCs/>
                <w:color w:val="auto"/>
                <w:sz w:val="24"/>
                <w:szCs w:val="24"/>
                <w:highlight w:val="none"/>
              </w:rPr>
              <w:t>1．中标供应商生产前提供具体图纸供使用单位确认方可生产，价格不得调整。</w:t>
            </w:r>
          </w:p>
          <w:p w14:paraId="187690CE">
            <w:pPr>
              <w:keepNext w:val="0"/>
              <w:keepLines w:val="0"/>
              <w:suppressLineNumbers w:val="0"/>
              <w:spacing w:before="0" w:beforeAutospacing="0" w:after="0" w:afterAutospacing="0" w:line="360" w:lineRule="auto"/>
              <w:ind w:left="0" w:right="0" w:firstLine="480" w:firstLineChars="200"/>
              <w:rPr>
                <w:rFonts w:hint="default" w:ascii="宋体" w:hAnsi="宋体"/>
                <w:bCs/>
                <w:color w:val="auto"/>
                <w:sz w:val="24"/>
                <w:szCs w:val="24"/>
                <w:highlight w:val="none"/>
              </w:rPr>
            </w:pPr>
            <w:r>
              <w:rPr>
                <w:rFonts w:hint="eastAsia" w:ascii="宋体" w:hAnsi="宋体"/>
                <w:bCs/>
                <w:color w:val="auto"/>
                <w:sz w:val="24"/>
                <w:szCs w:val="24"/>
                <w:highlight w:val="none"/>
              </w:rPr>
              <w:t>2．投标人应严格按照招标文件的规格、数量、技术及材质等要求进行报价。</w:t>
            </w:r>
          </w:p>
          <w:p w14:paraId="20DF4ADB">
            <w:pPr>
              <w:keepNext w:val="0"/>
              <w:keepLines w:val="0"/>
              <w:suppressLineNumbers w:val="0"/>
              <w:spacing w:before="0" w:beforeAutospacing="0" w:after="0" w:afterAutospacing="0" w:line="360" w:lineRule="auto"/>
              <w:ind w:left="0" w:right="0" w:firstLine="480" w:firstLineChars="200"/>
              <w:rPr>
                <w:rFonts w:hint="default" w:ascii="宋体" w:hAnsi="宋体"/>
                <w:bCs/>
                <w:color w:val="auto"/>
                <w:sz w:val="24"/>
                <w:szCs w:val="24"/>
                <w:highlight w:val="none"/>
              </w:rPr>
            </w:pPr>
            <w:r>
              <w:rPr>
                <w:rFonts w:hint="eastAsia" w:ascii="宋体" w:hAnsi="宋体"/>
                <w:bCs/>
                <w:color w:val="auto"/>
                <w:sz w:val="24"/>
                <w:szCs w:val="24"/>
                <w:highlight w:val="none"/>
              </w:rPr>
              <w:t>3．投标人应在投标文件中提供主要生产设备清单（需提供主要生产加工设备、产地、数量、价值）。</w:t>
            </w:r>
          </w:p>
          <w:p w14:paraId="66EFA270">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4．投标人应在投标文件中提供质量管理、技术力量说明（主要生产技术骨干、质管人员的数量和职称）。</w:t>
            </w:r>
          </w:p>
          <w:p w14:paraId="33FEB090">
            <w:pPr>
              <w:pStyle w:val="9"/>
              <w:keepNext w:val="0"/>
              <w:keepLines w:val="0"/>
              <w:suppressLineNumbers w:val="0"/>
              <w:spacing w:before="0" w:beforeAutospacing="0" w:after="0" w:afterAutospacing="0" w:line="360" w:lineRule="auto"/>
              <w:ind w:left="0" w:right="0" w:firstLine="480" w:firstLineChars="200"/>
              <w:rPr>
                <w:rFonts w:hint="default" w:cs="Times New Roman"/>
                <w:color w:val="auto"/>
                <w:kern w:val="2"/>
                <w:highlight w:val="none"/>
              </w:rPr>
            </w:pPr>
            <w:r>
              <w:rPr>
                <w:rFonts w:hint="eastAsia" w:cs="Times New Roman"/>
                <w:color w:val="auto"/>
                <w:kern w:val="2"/>
                <w:highlight w:val="none"/>
              </w:rPr>
              <w:t>5．</w:t>
            </w:r>
            <w:r>
              <w:rPr>
                <w:rFonts w:hint="default" w:cs="Times New Roman"/>
                <w:color w:val="auto"/>
                <w:kern w:val="2"/>
                <w:highlight w:val="none"/>
              </w:rPr>
              <w:t>投标人应根据国家标准（GB/T 3324-2024 木家具通用技术条件、GB/T 3325-2024 金属家具通用技术条件、GB 18584-2024 家具中有害物质限量、GB 18583-2008 胶粘剂中有害物质限量、GB 18580-2025 人造板及其制品中甲醛释放限量、GB 18581-2020 木器涂料中有害物质限量、GB 18582-2020 建筑用墙面涂料中有害物质限量、GB/T 5296.6-2025 消费品使用说明 第6部分：家具）、部颁标准（QB/T 1951.1-2026 木家具、QB/T 1951.2-2024 金属家具、QB/T 1952.1-2023 软体家具 沙发、QB/T 2530-2023 木制柜）、人造木质板材执行标准：HJ 571-2010 环境标志产品技术要求 人造板及其制品、家具执行标准：HJ 2547-2016 环境标志产品技术要求 家具、水性涂料执行标准：HJ 2537-2014 环境标志产品技术要求 水性涂料、胶粘剂执行标准：HJ 2541-2016 环境标志产品技术要求 胶粘剂、其他国家及行业标准制作（上述标准若有更新，则以更新后的国家和部门标准执行），并在设计方案中详细说明家具的材料构成及辅材、配件（如材质、质量标准、厚度、产地、品牌、型号等）。</w:t>
            </w:r>
          </w:p>
          <w:p w14:paraId="60BB9A85">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6．投标人需在投标文件中提供上述货物的实物图、效果图、生产分解图、货物选用材料的说明文件。</w:t>
            </w:r>
          </w:p>
          <w:p w14:paraId="513F917A">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7．投标人需将以上货物的参考指标与所投货物的技术指标、参数，在投标文件中分别列出，一一对应。</w:t>
            </w:r>
          </w:p>
          <w:p w14:paraId="3140587B">
            <w:pPr>
              <w:keepNext w:val="0"/>
              <w:keepLines w:val="0"/>
              <w:widowControl/>
              <w:numPr>
                <w:ilvl w:val="0"/>
                <w:numId w:val="0"/>
              </w:numPr>
              <w:suppressLineNumbers w:val="0"/>
              <w:spacing w:before="0" w:beforeAutospacing="0" w:after="0" w:afterAutospacing="0" w:line="360" w:lineRule="auto"/>
              <w:ind w:left="0" w:right="0" w:firstLine="470" w:firstLineChars="0"/>
              <w:jc w:val="left"/>
              <w:rPr>
                <w:rFonts w:hint="eastAsia" w:ascii="宋体" w:hAnsi="宋体" w:cs="宋体"/>
                <w:bCs/>
                <w:color w:val="auto"/>
                <w:kern w:val="0"/>
                <w:sz w:val="24"/>
                <w:szCs w:val="24"/>
                <w:highlight w:val="none"/>
              </w:rPr>
            </w:pPr>
            <w:r>
              <w:rPr>
                <w:rFonts w:hint="eastAsia" w:ascii="宋体" w:hAnsi="宋体" w:cs="宋体"/>
                <w:bCs/>
                <w:color w:val="auto"/>
                <w:kern w:val="0"/>
                <w:sz w:val="24"/>
                <w:szCs w:val="24"/>
                <w:highlight w:val="none"/>
                <w:lang w:val="en-US" w:eastAsia="zh-CN" w:bidi="ar-SA"/>
              </w:rPr>
              <w:t>8</w:t>
            </w:r>
            <w:r>
              <w:rPr>
                <w:rFonts w:hint="eastAsia" w:ascii="宋体" w:hAnsi="宋体" w:eastAsia="宋体" w:cs="宋体"/>
                <w:bCs/>
                <w:color w:val="auto"/>
                <w:kern w:val="0"/>
                <w:sz w:val="24"/>
                <w:szCs w:val="24"/>
                <w:highlight w:val="none"/>
                <w:lang w:val="en-US" w:eastAsia="zh-CN" w:bidi="ar-SA"/>
              </w:rPr>
              <w:t>.</w:t>
            </w:r>
            <w:r>
              <w:rPr>
                <w:rFonts w:hint="eastAsia" w:ascii="宋体" w:hAnsi="宋体" w:cs="宋体"/>
                <w:bCs/>
                <w:color w:val="auto"/>
                <w:kern w:val="0"/>
                <w:sz w:val="24"/>
                <w:szCs w:val="24"/>
                <w:highlight w:val="none"/>
              </w:rPr>
              <w:t>招标文件中涉及提供检测报告复印件的，中标后，</w:t>
            </w:r>
            <w:r>
              <w:rPr>
                <w:rFonts w:hint="eastAsia" w:ascii="宋体" w:hAnsi="宋体" w:cs="宋体"/>
                <w:bCs/>
                <w:color w:val="auto"/>
                <w:kern w:val="0"/>
                <w:sz w:val="24"/>
                <w:szCs w:val="24"/>
                <w:highlight w:val="none"/>
                <w:lang w:val="en-US" w:eastAsia="zh-CN"/>
              </w:rPr>
              <w:t>若出现质疑投诉，</w:t>
            </w:r>
            <w:r>
              <w:rPr>
                <w:rFonts w:hint="eastAsia" w:ascii="宋体" w:hAnsi="宋体" w:cs="宋体"/>
                <w:bCs/>
                <w:color w:val="auto"/>
                <w:kern w:val="0"/>
                <w:sz w:val="24"/>
                <w:szCs w:val="24"/>
                <w:highlight w:val="none"/>
              </w:rPr>
              <w:t>使用单位</w:t>
            </w:r>
            <w:r>
              <w:rPr>
                <w:rFonts w:hint="eastAsia" w:ascii="宋体" w:hAnsi="宋体" w:cs="宋体"/>
                <w:bCs/>
                <w:color w:val="auto"/>
                <w:kern w:val="0"/>
                <w:sz w:val="24"/>
                <w:szCs w:val="24"/>
                <w:highlight w:val="none"/>
                <w:lang w:val="en-US" w:eastAsia="zh-CN"/>
              </w:rPr>
              <w:t>或采购单位</w:t>
            </w:r>
            <w:r>
              <w:rPr>
                <w:rFonts w:hint="eastAsia" w:ascii="宋体" w:hAnsi="宋体" w:cs="宋体"/>
                <w:bCs/>
                <w:color w:val="auto"/>
                <w:kern w:val="0"/>
                <w:sz w:val="24"/>
                <w:szCs w:val="24"/>
                <w:highlight w:val="none"/>
              </w:rPr>
              <w:t>将要求中标供应商提供检测报告原件予以核对，中标供应商应在2日内提供检测报告原件。如中标供应商无法提供检测报告原件，或者发现中标供应商提供的检测报告原件与复印件不一致，或者经查询发现检测报告存在造假情形的，采购单位将向采购监管部门提请监督检查，取消中标供应商资格并列入不良行为记录。（投标人须在投标文件中响应满足上述条款要求）。</w:t>
            </w:r>
          </w:p>
          <w:p w14:paraId="24C55C9C">
            <w:pPr>
              <w:keepNext w:val="0"/>
              <w:keepLines w:val="0"/>
              <w:widowControl w:val="0"/>
              <w:suppressLineNumbers w:val="0"/>
              <w:tabs>
                <w:tab w:val="left" w:pos="630"/>
              </w:tabs>
              <w:spacing w:before="0" w:beforeAutospacing="0" w:after="0" w:afterAutospacing="0" w:line="360" w:lineRule="auto"/>
              <w:ind w:left="0" w:right="0" w:firstLine="480" w:firstLineChars="200"/>
              <w:jc w:val="both"/>
              <w:rPr>
                <w:rFonts w:hint="eastAsia" w:ascii="宋体" w:hAnsi="宋体" w:eastAsia="宋体" w:cs="宋体"/>
                <w:color w:val="auto"/>
                <w:sz w:val="21"/>
                <w:szCs w:val="21"/>
                <w:highlight w:val="none"/>
                <w:lang w:eastAsia="zh-CN"/>
              </w:rPr>
            </w:pPr>
            <w:r>
              <w:rPr>
                <w:rFonts w:hint="eastAsia" w:ascii="宋体" w:hAnsi="宋体" w:cs="宋体"/>
                <w:bCs/>
                <w:color w:val="auto"/>
                <w:kern w:val="0"/>
                <w:sz w:val="24"/>
                <w:szCs w:val="24"/>
                <w:highlight w:val="none"/>
                <w:lang w:val="en-US" w:eastAsia="zh-CN" w:bidi="ar-SA"/>
              </w:rPr>
              <w:t>9</w:t>
            </w:r>
            <w:r>
              <w:rPr>
                <w:rFonts w:hint="eastAsia" w:ascii="宋体" w:hAnsi="宋体" w:eastAsia="宋体" w:cs="宋体"/>
                <w:bCs/>
                <w:color w:val="auto"/>
                <w:kern w:val="0"/>
                <w:sz w:val="24"/>
                <w:szCs w:val="24"/>
                <w:highlight w:val="none"/>
                <w:lang w:val="en-US" w:eastAsia="zh-CN" w:bidi="ar-SA"/>
              </w:rPr>
              <w:t>.</w:t>
            </w:r>
            <w:r>
              <w:rPr>
                <w:rFonts w:hint="eastAsia" w:ascii="宋体" w:hAnsi="宋体" w:cs="宋体"/>
                <w:bCs/>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lang w:val="en-US" w:eastAsia="zh-CN" w:bidi="ar"/>
              </w:rPr>
              <w:t>由于市行政服务中心地下停车库不让限高&gt;2米车辆进入，因此送样品的车辆限高≦2米。不遵守此规定，后果自负。</w:t>
            </w:r>
          </w:p>
        </w:tc>
        <w:tc>
          <w:tcPr>
            <w:tcW w:w="779" w:type="dxa"/>
            <w:tcBorders>
              <w:top w:val="single" w:color="auto" w:sz="4" w:space="0"/>
              <w:left w:val="single" w:color="auto" w:sz="4" w:space="0"/>
              <w:bottom w:val="single" w:color="auto" w:sz="4" w:space="0"/>
              <w:right w:val="single" w:color="auto" w:sz="4" w:space="0"/>
            </w:tcBorders>
            <w:vAlign w:val="center"/>
          </w:tcPr>
          <w:p w14:paraId="1B589266">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1AAD18A7">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35254785">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r w14:paraId="74D8E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2438ABA3">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p>
        </w:tc>
        <w:tc>
          <w:tcPr>
            <w:tcW w:w="707" w:type="dxa"/>
            <w:vMerge w:val="continue"/>
            <w:tcBorders>
              <w:left w:val="single" w:color="auto" w:sz="4" w:space="0"/>
              <w:right w:val="single" w:color="auto" w:sz="4" w:space="0"/>
            </w:tcBorders>
            <w:vAlign w:val="center"/>
          </w:tcPr>
          <w:p w14:paraId="717A156D">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09" w:type="dxa"/>
            <w:tcBorders>
              <w:top w:val="single" w:color="auto" w:sz="4" w:space="0"/>
              <w:left w:val="single" w:color="auto" w:sz="4" w:space="0"/>
              <w:right w:val="single" w:color="auto" w:sz="4" w:space="0"/>
            </w:tcBorders>
            <w:vAlign w:val="center"/>
          </w:tcPr>
          <w:p w14:paraId="4075BB4C">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tcPr>
          <w:p w14:paraId="004E48C5">
            <w:pPr>
              <w:pStyle w:val="9"/>
              <w:keepNext w:val="0"/>
              <w:keepLines w:val="0"/>
              <w:suppressLineNumbers w:val="0"/>
              <w:shd w:val="clear" w:color="auto" w:fill="FFFFFF"/>
              <w:spacing w:before="0" w:beforeAutospacing="0" w:after="0" w:afterAutospacing="0" w:line="360" w:lineRule="auto"/>
              <w:ind w:left="0" w:right="0"/>
              <w:rPr>
                <w:rFonts w:hint="default"/>
                <w:b/>
                <w:color w:val="auto"/>
                <w:highlight w:val="none"/>
              </w:rPr>
            </w:pPr>
            <w:r>
              <w:rPr>
                <w:rFonts w:hint="eastAsia"/>
                <w:b/>
                <w:color w:val="auto"/>
                <w:highlight w:val="none"/>
              </w:rPr>
              <w:t>四、商务响应要求</w:t>
            </w:r>
          </w:p>
          <w:p w14:paraId="20BFA224">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1.投标人应在投标文件中提供最近三年来在中国，类似项目的合同业绩证明材料（提供项目中标公告或中标通知书及合同复印件，加盖单位公章，原件备查），需提供项目名称、合同金额、中标日期、联系人、用户反馈意见。</w:t>
            </w:r>
          </w:p>
          <w:p w14:paraId="795AD7E6">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2.投标人应在投标文件中书面承诺自身已经具备自行生产所投价的全系列产品的能力。</w:t>
            </w:r>
          </w:p>
          <w:p w14:paraId="166C3135">
            <w:pPr>
              <w:keepNext w:val="0"/>
              <w:keepLines w:val="0"/>
              <w:suppressLineNumbers w:val="0"/>
              <w:spacing w:before="0" w:beforeAutospacing="0" w:after="0" w:afterAutospacing="0" w:line="360" w:lineRule="auto"/>
              <w:ind w:left="0" w:right="0" w:firstLine="480" w:firstLineChars="200"/>
              <w:rPr>
                <w:rFonts w:hint="eastAsia" w:ascii="宋体" w:hAnsi="宋体" w:cs="宋体"/>
                <w:color w:val="auto"/>
                <w:sz w:val="21"/>
                <w:szCs w:val="21"/>
                <w:highlight w:val="none"/>
              </w:rPr>
            </w:pPr>
            <w:r>
              <w:rPr>
                <w:rFonts w:hint="eastAsia" w:ascii="宋体" w:hAnsi="宋体"/>
                <w:color w:val="auto"/>
                <w:sz w:val="24"/>
                <w:szCs w:val="24"/>
                <w:highlight w:val="none"/>
              </w:rPr>
              <w:t>3.投标人应在投标文件中提供会计师事务所出具的上年审计报告和最近一期的会计报表及银行出具的资信证明文件；如属新企业需出具当年验资报告。</w:t>
            </w:r>
          </w:p>
        </w:tc>
        <w:tc>
          <w:tcPr>
            <w:tcW w:w="779" w:type="dxa"/>
            <w:tcBorders>
              <w:top w:val="single" w:color="auto" w:sz="4" w:space="0"/>
              <w:left w:val="single" w:color="auto" w:sz="4" w:space="0"/>
              <w:bottom w:val="single" w:color="auto" w:sz="4" w:space="0"/>
              <w:right w:val="single" w:color="auto" w:sz="4" w:space="0"/>
            </w:tcBorders>
            <w:vAlign w:val="center"/>
          </w:tcPr>
          <w:p w14:paraId="00BCF268">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07916397">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7D5A66F6">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r w14:paraId="2E0B8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21368ACC">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p>
        </w:tc>
        <w:tc>
          <w:tcPr>
            <w:tcW w:w="707" w:type="dxa"/>
            <w:vMerge w:val="continue"/>
            <w:tcBorders>
              <w:left w:val="single" w:color="auto" w:sz="4" w:space="0"/>
              <w:right w:val="single" w:color="auto" w:sz="4" w:space="0"/>
            </w:tcBorders>
            <w:vAlign w:val="center"/>
          </w:tcPr>
          <w:p w14:paraId="1CC202C4">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09" w:type="dxa"/>
            <w:tcBorders>
              <w:top w:val="single" w:color="auto" w:sz="4" w:space="0"/>
              <w:left w:val="single" w:color="auto" w:sz="4" w:space="0"/>
              <w:right w:val="single" w:color="auto" w:sz="4" w:space="0"/>
            </w:tcBorders>
            <w:vAlign w:val="center"/>
          </w:tcPr>
          <w:p w14:paraId="626D7408">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tcPr>
          <w:p w14:paraId="6E30B782">
            <w:pPr>
              <w:keepNext w:val="0"/>
              <w:keepLines w:val="0"/>
              <w:suppressLineNumbers w:val="0"/>
              <w:spacing w:before="0" w:beforeAutospacing="0" w:after="0" w:afterAutospacing="0" w:line="360" w:lineRule="auto"/>
              <w:ind w:left="-178" w:leftChars="-85" w:right="359" w:rightChars="171" w:firstLine="361" w:firstLineChars="150"/>
              <w:rPr>
                <w:rFonts w:hint="default" w:ascii="宋体" w:hAnsi="宋体"/>
                <w:b/>
                <w:color w:val="auto"/>
                <w:sz w:val="24"/>
                <w:szCs w:val="24"/>
                <w:highlight w:val="none"/>
              </w:rPr>
            </w:pPr>
            <w:r>
              <w:rPr>
                <w:rFonts w:hint="eastAsia" w:ascii="宋体" w:hAnsi="宋体"/>
                <w:b/>
                <w:color w:val="auto"/>
                <w:sz w:val="24"/>
                <w:szCs w:val="24"/>
                <w:highlight w:val="none"/>
              </w:rPr>
              <w:t>五、货物质量标准、验收标准</w:t>
            </w:r>
          </w:p>
          <w:p w14:paraId="61DA6282">
            <w:pPr>
              <w:pStyle w:val="4"/>
              <w:keepNext w:val="0"/>
              <w:keepLines w:val="0"/>
              <w:suppressLineNumbers w:val="0"/>
              <w:spacing w:before="0" w:beforeAutospacing="0" w:after="0" w:afterAutospacing="0" w:line="360" w:lineRule="auto"/>
              <w:ind w:left="0" w:leftChars="0" w:right="0" w:firstLine="480" w:firstLineChars="200"/>
              <w:rPr>
                <w:rFonts w:hint="default" w:ascii="宋体" w:hAnsi="宋体"/>
                <w:color w:val="auto"/>
                <w:sz w:val="24"/>
                <w:highlight w:val="none"/>
              </w:rPr>
            </w:pPr>
            <w:r>
              <w:rPr>
                <w:rFonts w:hint="eastAsia" w:ascii="宋体" w:hAnsi="宋体"/>
                <w:color w:val="auto"/>
                <w:sz w:val="24"/>
                <w:highlight w:val="none"/>
              </w:rPr>
              <w:t>1．投标人提供货物的制造标准、安装标准、验收标准及技术规范等有关资料应符合国家规定的有关标准、规范要求。</w:t>
            </w:r>
          </w:p>
          <w:p w14:paraId="6F216A6B">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2．投标人应保证提供原产、正宗品牌货物，不得用伪劣货物替代；如出现上述质量问题采购单位有权退货并解除合同。</w:t>
            </w:r>
          </w:p>
          <w:p w14:paraId="7769E73C">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3．在生产过程或验收过程中发现中标供应商对中标货物进行分包、转包，采购单位有权单方解除合同并有权拒付全部货款。所有中标产品须有中标供应商的注册商标。</w:t>
            </w:r>
          </w:p>
          <w:p w14:paraId="1EAE03C8">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4．货物安装所需的配件或附加件，在合同签订前由中标供应商提交具体清单给</w:t>
            </w:r>
            <w:r>
              <w:rPr>
                <w:rFonts w:hint="eastAsia" w:ascii="宋体" w:hAnsi="宋体"/>
                <w:bCs/>
                <w:color w:val="auto"/>
                <w:sz w:val="24"/>
                <w:szCs w:val="24"/>
                <w:highlight w:val="none"/>
              </w:rPr>
              <w:t>使用</w:t>
            </w:r>
            <w:r>
              <w:rPr>
                <w:rFonts w:hint="eastAsia" w:ascii="宋体" w:hAnsi="宋体"/>
                <w:color w:val="auto"/>
                <w:sz w:val="24"/>
                <w:szCs w:val="24"/>
                <w:highlight w:val="none"/>
              </w:rPr>
              <w:t>单位确认。</w:t>
            </w:r>
          </w:p>
          <w:p w14:paraId="2E8068AA">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5.投标人必须在投标文件中书面承诺：中标后生产前，向使用单位确定所供货物的相关事项，经使用单位书面确认是否增减后方可投入生产。否则，由此产生的一切后果由中标供应商负责。</w:t>
            </w:r>
          </w:p>
          <w:p w14:paraId="2E18630F">
            <w:pPr>
              <w:pStyle w:val="5"/>
              <w:keepNext w:val="0"/>
              <w:keepLines w:val="0"/>
              <w:suppressLineNumbers w:val="0"/>
              <w:spacing w:before="0" w:beforeAutospacing="0" w:after="0" w:afterAutospacing="0" w:line="360" w:lineRule="auto"/>
              <w:ind w:left="0" w:right="0" w:firstLine="480" w:firstLineChars="200"/>
              <w:rPr>
                <w:rFonts w:hint="default" w:hAnsi="宋体"/>
                <w:color w:val="auto"/>
                <w:sz w:val="24"/>
                <w:szCs w:val="24"/>
                <w:highlight w:val="none"/>
              </w:rPr>
            </w:pPr>
            <w:r>
              <w:rPr>
                <w:rFonts w:hint="eastAsia" w:hAnsi="宋体"/>
                <w:color w:val="auto"/>
                <w:sz w:val="24"/>
                <w:szCs w:val="24"/>
                <w:highlight w:val="none"/>
              </w:rPr>
              <w:t>6、货物初验：货物运抵采购单位指定地点后由</w:t>
            </w:r>
            <w:r>
              <w:rPr>
                <w:rFonts w:hint="eastAsia" w:hAnsi="宋体"/>
                <w:bCs/>
                <w:color w:val="auto"/>
                <w:sz w:val="24"/>
                <w:szCs w:val="24"/>
                <w:highlight w:val="none"/>
              </w:rPr>
              <w:t>使用</w:t>
            </w:r>
            <w:r>
              <w:rPr>
                <w:rFonts w:hint="eastAsia" w:hAnsi="宋体"/>
                <w:color w:val="auto"/>
                <w:sz w:val="24"/>
                <w:szCs w:val="24"/>
                <w:highlight w:val="none"/>
              </w:rPr>
              <w:t>单位对照采购清单对外观、包装及数量进行验收。到货初验时，中标供应商代表必须在场。同时，中标供应商必须提供货物的相关手续（品牌证书、装箱清单含货物的主附件、原产地证明书、品质保证书、出厂检验报告、合格证书、使用及维护说明书）。每件产品必须说明材质、规格、涂料、粘合剂等及是否含有毒、有害物质等情况。</w:t>
            </w:r>
          </w:p>
          <w:p w14:paraId="470F10A6">
            <w:pPr>
              <w:pStyle w:val="5"/>
              <w:keepNext w:val="0"/>
              <w:keepLines w:val="0"/>
              <w:suppressLineNumbers w:val="0"/>
              <w:tabs>
                <w:tab w:val="left" w:pos="540"/>
              </w:tabs>
              <w:spacing w:before="0" w:beforeAutospacing="0" w:after="0" w:afterAutospacing="0" w:line="360" w:lineRule="auto"/>
              <w:ind w:left="0" w:right="0" w:firstLine="480" w:firstLineChars="200"/>
              <w:rPr>
                <w:rFonts w:hint="default" w:hAnsi="宋体"/>
                <w:color w:val="auto"/>
                <w:sz w:val="24"/>
                <w:szCs w:val="24"/>
                <w:highlight w:val="none"/>
              </w:rPr>
            </w:pPr>
            <w:r>
              <w:rPr>
                <w:rFonts w:hint="eastAsia" w:hAnsi="宋体"/>
                <w:color w:val="auto"/>
                <w:sz w:val="24"/>
                <w:szCs w:val="24"/>
                <w:highlight w:val="none"/>
              </w:rPr>
              <w:t>7.最终验收：中标供应商负责现场安装、调试，待性能指标经验收合格后（附验收报告），中标供应商应与采购单位共同签署《厦门市政府采购验收报告》。</w:t>
            </w:r>
          </w:p>
          <w:p w14:paraId="5C5AF72A">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8.投标人必须在投标文件中书面承诺：一旦中标，在生产本次采购家具的过程中，邀请使用单位代表到工厂对产品从进料、开胚、上漆、成型等一系列生产程序进行检查、监督；使用单位根据合同进度可以采用书面函件形式要求投标人对生产情况合理改进，投标人应予书面答复，并制定完整的整改措施。</w:t>
            </w:r>
          </w:p>
          <w:p w14:paraId="4B6FB8EF">
            <w:pPr>
              <w:pStyle w:val="5"/>
              <w:keepNext w:val="0"/>
              <w:keepLines w:val="0"/>
              <w:suppressLineNumbers w:val="0"/>
              <w:spacing w:before="0" w:beforeAutospacing="0" w:after="0" w:afterAutospacing="0" w:line="360" w:lineRule="auto"/>
              <w:ind w:left="0" w:right="0" w:firstLine="480" w:firstLineChars="200"/>
              <w:rPr>
                <w:rFonts w:hint="default" w:hAnsi="宋体"/>
                <w:color w:val="auto"/>
                <w:sz w:val="24"/>
                <w:szCs w:val="24"/>
                <w:highlight w:val="none"/>
              </w:rPr>
            </w:pPr>
            <w:r>
              <w:rPr>
                <w:rFonts w:hint="eastAsia" w:hAnsi="宋体"/>
                <w:color w:val="auto"/>
                <w:sz w:val="24"/>
                <w:szCs w:val="24"/>
                <w:highlight w:val="none"/>
              </w:rPr>
              <w:t>9.投标人不得虚报各项技术指标，中标产品若不能符合技术要求、招标文件及合同约定的，采购单位有权退货并单方解除合同，中标供应商除退还所有的货款外，还应向支付合同总价50%的违约金。</w:t>
            </w:r>
          </w:p>
          <w:p w14:paraId="510744A8">
            <w:pPr>
              <w:keepNext w:val="0"/>
              <w:keepLines w:val="0"/>
              <w:suppressLineNumbers w:val="0"/>
              <w:spacing w:before="0" w:beforeAutospacing="0" w:after="0" w:afterAutospacing="0" w:line="360" w:lineRule="auto"/>
              <w:ind w:left="0" w:right="0" w:firstLine="480" w:firstLineChars="200"/>
              <w:rPr>
                <w:rFonts w:hint="eastAsia" w:ascii="宋体" w:hAnsi="宋体" w:cs="宋体"/>
                <w:color w:val="auto"/>
                <w:sz w:val="21"/>
                <w:szCs w:val="21"/>
                <w:highlight w:val="none"/>
              </w:rPr>
            </w:pPr>
            <w:r>
              <w:rPr>
                <w:rFonts w:hint="eastAsia" w:ascii="宋体" w:hAnsi="宋体"/>
                <w:color w:val="auto"/>
                <w:sz w:val="24"/>
                <w:szCs w:val="24"/>
                <w:highlight w:val="none"/>
              </w:rPr>
              <w:t>10.投标人必须在投标文件中书面承诺：一旦中标，在保证按招标文件中要求提供的产品数量进行供货外，还应保证能够免费提供足够的样品供使用单位邀请相关部门对其在封闭式的环境中进行开放性的检测；如经检测家具环保等指标达不到国家以及招标文件中的要求，投标人应按中标价的2倍金额赔偿给采购单位。</w:t>
            </w:r>
          </w:p>
        </w:tc>
        <w:tc>
          <w:tcPr>
            <w:tcW w:w="779" w:type="dxa"/>
            <w:tcBorders>
              <w:top w:val="single" w:color="auto" w:sz="4" w:space="0"/>
              <w:left w:val="single" w:color="auto" w:sz="4" w:space="0"/>
              <w:bottom w:val="single" w:color="auto" w:sz="4" w:space="0"/>
              <w:right w:val="single" w:color="auto" w:sz="4" w:space="0"/>
            </w:tcBorders>
            <w:vAlign w:val="center"/>
          </w:tcPr>
          <w:p w14:paraId="41E17489">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748281C3">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3B8D3773">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r w14:paraId="7D04C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288558B0">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p>
        </w:tc>
        <w:tc>
          <w:tcPr>
            <w:tcW w:w="707" w:type="dxa"/>
            <w:vMerge w:val="continue"/>
            <w:tcBorders>
              <w:left w:val="single" w:color="auto" w:sz="4" w:space="0"/>
              <w:right w:val="single" w:color="auto" w:sz="4" w:space="0"/>
            </w:tcBorders>
            <w:vAlign w:val="center"/>
          </w:tcPr>
          <w:p w14:paraId="4A5EF57C">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09" w:type="dxa"/>
            <w:tcBorders>
              <w:top w:val="single" w:color="auto" w:sz="4" w:space="0"/>
              <w:left w:val="single" w:color="auto" w:sz="4" w:space="0"/>
              <w:right w:val="single" w:color="auto" w:sz="4" w:space="0"/>
            </w:tcBorders>
            <w:vAlign w:val="center"/>
          </w:tcPr>
          <w:p w14:paraId="6121E92B">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tcPr>
          <w:p w14:paraId="5C149D55">
            <w:pPr>
              <w:keepNext w:val="0"/>
              <w:keepLines w:val="0"/>
              <w:suppressLineNumbers w:val="0"/>
              <w:spacing w:before="0" w:beforeAutospacing="0" w:after="0" w:afterAutospacing="0" w:line="360" w:lineRule="auto"/>
              <w:ind w:left="-178" w:leftChars="-85" w:right="359" w:rightChars="171" w:firstLine="361" w:firstLineChars="150"/>
              <w:jc w:val="left"/>
              <w:rPr>
                <w:rFonts w:hint="default" w:ascii="宋体" w:hAnsi="宋体"/>
                <w:b/>
                <w:color w:val="auto"/>
                <w:sz w:val="24"/>
                <w:szCs w:val="24"/>
                <w:highlight w:val="none"/>
              </w:rPr>
            </w:pPr>
            <w:r>
              <w:rPr>
                <w:rFonts w:hint="eastAsia" w:ascii="宋体" w:hAnsi="宋体"/>
                <w:b/>
                <w:color w:val="auto"/>
                <w:sz w:val="24"/>
                <w:szCs w:val="24"/>
                <w:highlight w:val="none"/>
              </w:rPr>
              <w:t>六、货物技术服务要求</w:t>
            </w:r>
          </w:p>
          <w:p w14:paraId="015532EE">
            <w:pPr>
              <w:pStyle w:val="5"/>
              <w:keepNext w:val="0"/>
              <w:keepLines w:val="0"/>
              <w:suppressLineNumbers w:val="0"/>
              <w:spacing w:before="0" w:beforeAutospacing="0" w:after="0" w:afterAutospacing="0" w:line="360" w:lineRule="auto"/>
              <w:ind w:left="0" w:right="0" w:firstLine="480" w:firstLineChars="200"/>
              <w:rPr>
                <w:rFonts w:hint="default" w:hAnsi="宋体"/>
                <w:color w:val="auto"/>
                <w:sz w:val="24"/>
                <w:szCs w:val="24"/>
                <w:highlight w:val="none"/>
              </w:rPr>
            </w:pPr>
            <w:r>
              <w:rPr>
                <w:rFonts w:hint="eastAsia" w:hAnsi="宋体"/>
                <w:color w:val="auto"/>
                <w:sz w:val="24"/>
                <w:szCs w:val="24"/>
                <w:highlight w:val="none"/>
              </w:rPr>
              <w:t>2.投标人应单独列出质保期后年维护费用（全包，包括零配件费用等包干计取，按总报价的百分之几报价）,待质保期过后按实际发生的维护情况由投标人提供相应的票据经采购单位确认后结算（结算金额不超过此项报价）。投标人应提供免费技术支持力度等情况。</w:t>
            </w:r>
          </w:p>
          <w:p w14:paraId="0D47048B">
            <w:pPr>
              <w:pStyle w:val="5"/>
              <w:keepNext w:val="0"/>
              <w:keepLines w:val="0"/>
              <w:suppressLineNumbers w:val="0"/>
              <w:spacing w:before="0" w:beforeAutospacing="0" w:after="0" w:afterAutospacing="0" w:line="360" w:lineRule="auto"/>
              <w:ind w:left="0" w:right="0" w:firstLine="480" w:firstLineChars="200"/>
              <w:rPr>
                <w:rFonts w:hint="default" w:hAnsi="宋体"/>
                <w:color w:val="auto"/>
                <w:sz w:val="24"/>
                <w:szCs w:val="24"/>
                <w:highlight w:val="none"/>
              </w:rPr>
            </w:pPr>
            <w:r>
              <w:rPr>
                <w:rFonts w:hint="eastAsia" w:hAnsi="宋体"/>
                <w:color w:val="auto"/>
                <w:sz w:val="24"/>
                <w:szCs w:val="24"/>
                <w:highlight w:val="none"/>
              </w:rPr>
              <w:t>3.投标人能长期提供良好的技术支持及备品备件的优惠供应。</w:t>
            </w:r>
          </w:p>
          <w:p w14:paraId="6416BABF">
            <w:pPr>
              <w:pStyle w:val="5"/>
              <w:keepNext w:val="0"/>
              <w:keepLines w:val="0"/>
              <w:suppressLineNumbers w:val="0"/>
              <w:spacing w:before="0" w:beforeAutospacing="0" w:after="0" w:afterAutospacing="0" w:line="360" w:lineRule="auto"/>
              <w:ind w:left="0" w:right="0" w:firstLine="480" w:firstLineChars="200"/>
              <w:rPr>
                <w:rFonts w:hint="eastAsia" w:ascii="宋体" w:hAnsi="宋体" w:cs="宋体"/>
                <w:color w:val="auto"/>
                <w:sz w:val="21"/>
                <w:szCs w:val="21"/>
                <w:highlight w:val="none"/>
              </w:rPr>
            </w:pPr>
            <w:r>
              <w:rPr>
                <w:rFonts w:hint="eastAsia" w:hAnsi="宋体"/>
                <w:color w:val="auto"/>
                <w:sz w:val="24"/>
                <w:szCs w:val="24"/>
                <w:highlight w:val="none"/>
              </w:rPr>
              <w:t>4.投标人如有其它更好的售后服务应在方案中书面声明。</w:t>
            </w:r>
          </w:p>
        </w:tc>
        <w:tc>
          <w:tcPr>
            <w:tcW w:w="779" w:type="dxa"/>
            <w:tcBorders>
              <w:top w:val="single" w:color="auto" w:sz="4" w:space="0"/>
              <w:left w:val="single" w:color="auto" w:sz="4" w:space="0"/>
              <w:bottom w:val="single" w:color="auto" w:sz="4" w:space="0"/>
              <w:right w:val="single" w:color="auto" w:sz="4" w:space="0"/>
            </w:tcBorders>
            <w:vAlign w:val="center"/>
          </w:tcPr>
          <w:p w14:paraId="0615FCBA">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5D51C64B">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4B99869A">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r w14:paraId="7AF34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1336209D">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p>
        </w:tc>
        <w:tc>
          <w:tcPr>
            <w:tcW w:w="707" w:type="dxa"/>
            <w:vMerge w:val="continue"/>
            <w:tcBorders>
              <w:left w:val="single" w:color="auto" w:sz="4" w:space="0"/>
              <w:right w:val="single" w:color="auto" w:sz="4" w:space="0"/>
            </w:tcBorders>
            <w:vAlign w:val="center"/>
          </w:tcPr>
          <w:p w14:paraId="1DE4FC74">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09" w:type="dxa"/>
            <w:tcBorders>
              <w:top w:val="single" w:color="auto" w:sz="4" w:space="0"/>
              <w:left w:val="single" w:color="auto" w:sz="4" w:space="0"/>
              <w:right w:val="single" w:color="auto" w:sz="4" w:space="0"/>
            </w:tcBorders>
            <w:vAlign w:val="center"/>
          </w:tcPr>
          <w:p w14:paraId="1A4D4308">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vAlign w:val="center"/>
          </w:tcPr>
          <w:p w14:paraId="53B38668">
            <w:pPr>
              <w:keepNext w:val="0"/>
              <w:keepLines w:val="0"/>
              <w:suppressLineNumbers w:val="0"/>
              <w:spacing w:before="0" w:beforeAutospacing="0" w:after="0" w:afterAutospacing="0" w:line="360" w:lineRule="auto"/>
              <w:ind w:left="0" w:right="359" w:rightChars="171"/>
              <w:rPr>
                <w:rFonts w:hint="default" w:ascii="宋体" w:hAnsi="宋体"/>
                <w:b/>
                <w:color w:val="auto"/>
                <w:sz w:val="24"/>
                <w:szCs w:val="24"/>
                <w:highlight w:val="none"/>
              </w:rPr>
            </w:pPr>
            <w:r>
              <w:rPr>
                <w:rFonts w:hint="eastAsia" w:ascii="宋体" w:hAnsi="宋体"/>
                <w:b/>
                <w:color w:val="auto"/>
                <w:sz w:val="24"/>
                <w:szCs w:val="24"/>
                <w:highlight w:val="none"/>
              </w:rPr>
              <w:t>七、货物报价</w:t>
            </w:r>
          </w:p>
          <w:p w14:paraId="6684B1C1">
            <w:pPr>
              <w:keepNext w:val="0"/>
              <w:keepLines w:val="0"/>
              <w:numPr>
                <w:ilvl w:val="0"/>
                <w:numId w:val="0"/>
              </w:numPr>
              <w:suppressLineNumbers w:val="0"/>
              <w:spacing w:before="0" w:beforeAutospacing="0" w:after="0" w:afterAutospacing="0" w:line="360" w:lineRule="auto"/>
              <w:ind w:left="0" w:right="0" w:firstLine="482" w:firstLineChars="200"/>
              <w:rPr>
                <w:rFonts w:hint="eastAsia" w:ascii="宋体" w:hAnsi="宋体"/>
                <w:b/>
                <w:color w:val="auto"/>
                <w:sz w:val="24"/>
                <w:highlight w:val="none"/>
              </w:rPr>
            </w:pPr>
            <w:r>
              <w:rPr>
                <w:rFonts w:hint="eastAsia" w:ascii="宋体" w:hAnsi="宋体" w:cs="Times New Roman"/>
                <w:b/>
                <w:color w:val="auto"/>
                <w:kern w:val="2"/>
                <w:sz w:val="24"/>
                <w:szCs w:val="22"/>
                <w:highlight w:val="none"/>
                <w:lang w:val="en-US" w:eastAsia="zh-CN" w:bidi="ar-SA"/>
              </w:rPr>
              <w:t>3</w:t>
            </w:r>
            <w:r>
              <w:rPr>
                <w:rFonts w:hint="eastAsia" w:ascii="宋体" w:hAnsi="宋体" w:eastAsia="宋体" w:cs="Times New Roman"/>
                <w:b/>
                <w:color w:val="auto"/>
                <w:kern w:val="2"/>
                <w:sz w:val="24"/>
                <w:szCs w:val="22"/>
                <w:highlight w:val="none"/>
                <w:lang w:val="en-US" w:eastAsia="zh-CN" w:bidi="ar-SA"/>
              </w:rPr>
              <w:t>、</w:t>
            </w:r>
            <w:r>
              <w:rPr>
                <w:rFonts w:hint="eastAsia" w:ascii="宋体" w:hAnsi="宋体"/>
                <w:b/>
                <w:color w:val="auto"/>
                <w:sz w:val="24"/>
                <w:highlight w:val="none"/>
              </w:rPr>
              <w:t>报价应分单价、小计、总价。</w:t>
            </w:r>
          </w:p>
          <w:p w14:paraId="79FC4771">
            <w:pPr>
              <w:keepNext w:val="0"/>
              <w:keepLines w:val="0"/>
              <w:suppressLineNumbers w:val="0"/>
              <w:spacing w:before="0" w:beforeAutospacing="0" w:after="0" w:afterAutospacing="0" w:line="360" w:lineRule="auto"/>
              <w:ind w:left="0" w:right="0" w:firstLine="480" w:firstLineChars="200"/>
              <w:rPr>
                <w:rFonts w:hint="eastAsia" w:ascii="宋体" w:hAnsi="宋体"/>
                <w:b w:val="0"/>
                <w:bCs/>
                <w:color w:val="auto"/>
                <w:sz w:val="24"/>
                <w:szCs w:val="24"/>
                <w:highlight w:val="none"/>
                <w:lang w:eastAsia="zh-CN"/>
              </w:rPr>
            </w:pPr>
            <w:r>
              <w:rPr>
                <w:rFonts w:hint="eastAsia" w:ascii="宋体" w:hAnsi="宋体"/>
                <w:b w:val="0"/>
                <w:bCs/>
                <w:color w:val="auto"/>
                <w:sz w:val="24"/>
                <w:szCs w:val="24"/>
                <w:highlight w:val="none"/>
                <w:lang w:eastAsia="zh-CN"/>
              </w:rPr>
              <w:t>4、</w:t>
            </w:r>
            <w:r>
              <w:rPr>
                <w:rFonts w:hint="eastAsia" w:ascii="宋体" w:hAnsi="宋体"/>
                <w:b w:val="0"/>
                <w:bCs/>
                <w:color w:val="auto"/>
                <w:sz w:val="24"/>
                <w:szCs w:val="24"/>
                <w:highlight w:val="none"/>
                <w:lang w:val="en-US" w:eastAsia="zh-CN"/>
              </w:rPr>
              <w:t>合同包XM2026-DZ0033-2中办公椅单价限价人民币500元，会议桌单价限价人民币7800元。</w:t>
            </w:r>
            <w:r>
              <w:rPr>
                <w:rFonts w:hint="eastAsia" w:ascii="宋体" w:hAnsi="宋体"/>
                <w:b w:val="0"/>
                <w:bCs/>
                <w:color w:val="auto"/>
                <w:sz w:val="24"/>
                <w:szCs w:val="24"/>
                <w:highlight w:val="none"/>
                <w:lang w:eastAsia="zh-CN"/>
              </w:rPr>
              <w:t>投标人提供的办公家具产品报价不得超过《厦门市财政局关于调整市直党政机关部分办公设施设备配置标准的通知》（厦财行[2011]21号文）及《福建省财政厅关于调整省级行政事业单位通用办公设备和办公家具购置费预算标准的通知》（闽财资〔2016〕6号）中关于办公家具的限定配置标准，否则响应无效。</w:t>
            </w:r>
          </w:p>
          <w:p w14:paraId="11CBB9F7">
            <w:pPr>
              <w:keepNext w:val="0"/>
              <w:keepLines w:val="0"/>
              <w:suppressLineNumbers w:val="0"/>
              <w:spacing w:before="0" w:beforeAutospacing="0" w:after="0" w:afterAutospacing="0" w:line="360" w:lineRule="auto"/>
              <w:ind w:left="0" w:right="0" w:firstLine="420" w:firstLineChars="200"/>
              <w:rPr>
                <w:rFonts w:hint="eastAsia" w:ascii="宋体" w:hAnsi="宋体" w:cs="宋体"/>
                <w:color w:val="auto"/>
                <w:sz w:val="21"/>
                <w:szCs w:val="21"/>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608E39A8">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47B732AB">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6CB8F22C">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r w14:paraId="3BD76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0C5CAC44">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p>
        </w:tc>
        <w:tc>
          <w:tcPr>
            <w:tcW w:w="707" w:type="dxa"/>
            <w:vMerge w:val="continue"/>
            <w:tcBorders>
              <w:left w:val="single" w:color="auto" w:sz="4" w:space="0"/>
              <w:right w:val="single" w:color="auto" w:sz="4" w:space="0"/>
            </w:tcBorders>
            <w:vAlign w:val="center"/>
          </w:tcPr>
          <w:p w14:paraId="5F775E84">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09" w:type="dxa"/>
            <w:tcBorders>
              <w:top w:val="single" w:color="auto" w:sz="4" w:space="0"/>
              <w:left w:val="single" w:color="auto" w:sz="4" w:space="0"/>
              <w:right w:val="single" w:color="auto" w:sz="4" w:space="0"/>
            </w:tcBorders>
            <w:vAlign w:val="center"/>
          </w:tcPr>
          <w:p w14:paraId="1C270D10">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vAlign w:val="center"/>
          </w:tcPr>
          <w:p w14:paraId="65A90D28">
            <w:pPr>
              <w:keepNext w:val="0"/>
              <w:keepLines w:val="0"/>
              <w:suppressLineNumbers w:val="0"/>
              <w:spacing w:before="0" w:beforeAutospacing="0" w:after="0" w:afterAutospacing="0" w:line="360" w:lineRule="auto"/>
              <w:ind w:left="0" w:right="0" w:firstLine="378"/>
              <w:rPr>
                <w:rFonts w:hint="eastAsia" w:ascii="宋体" w:hAnsi="宋体"/>
                <w:b/>
                <w:color w:val="auto"/>
                <w:spacing w:val="4"/>
                <w:sz w:val="21"/>
                <w:szCs w:val="21"/>
                <w:highlight w:val="none"/>
              </w:rPr>
            </w:pPr>
            <w:r>
              <w:rPr>
                <w:rFonts w:hint="eastAsia" w:ascii="宋体" w:hAnsi="宋体"/>
                <w:b/>
                <w:color w:val="auto"/>
                <w:sz w:val="24"/>
                <w:szCs w:val="24"/>
                <w:highlight w:val="none"/>
              </w:rPr>
              <w:t>八、付款方式</w:t>
            </w:r>
            <w:r>
              <w:rPr>
                <w:rFonts w:hint="eastAsia" w:ascii="宋体" w:hAnsi="宋体"/>
                <w:color w:val="auto"/>
                <w:kern w:val="0"/>
                <w:sz w:val="24"/>
                <w:szCs w:val="24"/>
                <w:highlight w:val="none"/>
              </w:rPr>
              <w:br w:type="textWrapping"/>
            </w:r>
            <w:r>
              <w:rPr>
                <w:rFonts w:hint="eastAsia" w:ascii="宋体" w:hAnsi="宋体"/>
                <w:color w:val="auto"/>
                <w:kern w:val="0"/>
                <w:sz w:val="24"/>
                <w:szCs w:val="24"/>
                <w:highlight w:val="none"/>
              </w:rPr>
              <w:t xml:space="preserve">   1</w:t>
            </w:r>
            <w:r>
              <w:rPr>
                <w:rFonts w:hint="eastAsia" w:ascii="宋体" w:hAnsi="宋体"/>
                <w:color w:val="auto"/>
                <w:kern w:val="0"/>
                <w:sz w:val="24"/>
                <w:szCs w:val="24"/>
                <w:highlight w:val="none"/>
                <w:lang w:val="en-US" w:eastAsia="zh-CN"/>
              </w:rPr>
              <w:t>.</w:t>
            </w:r>
            <w:r>
              <w:rPr>
                <w:rFonts w:hint="eastAsia" w:ascii="宋体" w:hAnsi="宋体" w:eastAsia="宋体" w:cs="宋体"/>
                <w:color w:val="auto"/>
                <w:sz w:val="24"/>
                <w:szCs w:val="24"/>
                <w:highlight w:val="none"/>
              </w:rPr>
              <w:t>由采购单位根据厦门市财政局的有关规定和合同约定付款。</w:t>
            </w:r>
          </w:p>
        </w:tc>
        <w:tc>
          <w:tcPr>
            <w:tcW w:w="779" w:type="dxa"/>
            <w:tcBorders>
              <w:top w:val="single" w:color="auto" w:sz="4" w:space="0"/>
              <w:left w:val="single" w:color="auto" w:sz="4" w:space="0"/>
              <w:bottom w:val="single" w:color="auto" w:sz="4" w:space="0"/>
              <w:right w:val="single" w:color="auto" w:sz="4" w:space="0"/>
            </w:tcBorders>
            <w:vAlign w:val="center"/>
          </w:tcPr>
          <w:p w14:paraId="3E1667E3">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2814ADE5">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73C302BA">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r w14:paraId="59FCE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6B4E2CD7">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p>
        </w:tc>
        <w:tc>
          <w:tcPr>
            <w:tcW w:w="707" w:type="dxa"/>
            <w:vMerge w:val="continue"/>
            <w:tcBorders>
              <w:left w:val="single" w:color="auto" w:sz="4" w:space="0"/>
              <w:right w:val="single" w:color="auto" w:sz="4" w:space="0"/>
            </w:tcBorders>
            <w:vAlign w:val="center"/>
          </w:tcPr>
          <w:p w14:paraId="0954B6B3">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14:paraId="69E0B8E4">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vAlign w:val="center"/>
          </w:tcPr>
          <w:p w14:paraId="0FBAFFC3">
            <w:pPr>
              <w:keepNext w:val="0"/>
              <w:keepLines w:val="0"/>
              <w:suppressLineNumbers w:val="0"/>
              <w:spacing w:before="0" w:beforeAutospacing="0" w:after="0" w:afterAutospacing="0" w:line="360" w:lineRule="auto"/>
              <w:ind w:left="0" w:right="0"/>
              <w:rPr>
                <w:rFonts w:hint="default" w:ascii="宋体" w:hAnsi="宋体"/>
                <w:b/>
                <w:color w:val="auto"/>
                <w:sz w:val="24"/>
                <w:szCs w:val="24"/>
                <w:highlight w:val="none"/>
              </w:rPr>
            </w:pPr>
            <w:r>
              <w:rPr>
                <w:rFonts w:hint="eastAsia" w:ascii="宋体" w:hAnsi="宋体"/>
                <w:b/>
                <w:color w:val="auto"/>
                <w:sz w:val="24"/>
                <w:szCs w:val="24"/>
                <w:highlight w:val="none"/>
              </w:rPr>
              <w:t>九、合同签订</w:t>
            </w:r>
          </w:p>
          <w:p w14:paraId="6052ED60">
            <w:pPr>
              <w:keepNext w:val="0"/>
              <w:keepLines w:val="0"/>
              <w:suppressLineNumbers w:val="0"/>
              <w:spacing w:before="0" w:beforeAutospacing="0" w:after="0" w:afterAutospacing="0" w:line="360" w:lineRule="auto"/>
              <w:ind w:left="0" w:right="0" w:firstLine="470" w:firstLineChars="196"/>
              <w:rPr>
                <w:rFonts w:hint="default" w:ascii="宋体" w:hAnsi="宋体"/>
                <w:color w:val="auto"/>
                <w:sz w:val="24"/>
                <w:szCs w:val="24"/>
                <w:highlight w:val="none"/>
              </w:rPr>
            </w:pPr>
            <w:r>
              <w:rPr>
                <w:rFonts w:hint="eastAsia" w:ascii="宋体" w:hAnsi="宋体"/>
                <w:color w:val="auto"/>
                <w:sz w:val="24"/>
                <w:szCs w:val="24"/>
                <w:highlight w:val="none"/>
              </w:rPr>
              <w:t>1.中标供应商接到中标通知书后20个日历日内，持中标通知书与采购单位签订合同。</w:t>
            </w:r>
          </w:p>
          <w:p w14:paraId="632F8441">
            <w:pPr>
              <w:keepNext w:val="0"/>
              <w:keepLines w:val="0"/>
              <w:suppressLineNumbers w:val="0"/>
              <w:spacing w:before="0" w:beforeAutospacing="0" w:after="0" w:afterAutospacing="0" w:line="360" w:lineRule="auto"/>
              <w:ind w:left="0" w:right="0" w:firstLine="378"/>
              <w:rPr>
                <w:rFonts w:hint="eastAsia" w:ascii="宋体" w:hAnsi="宋体" w:cs="宋体"/>
                <w:color w:val="auto"/>
                <w:sz w:val="21"/>
                <w:szCs w:val="21"/>
                <w:highlight w:val="none"/>
              </w:rPr>
            </w:pPr>
            <w:r>
              <w:rPr>
                <w:rFonts w:hint="eastAsia" w:ascii="宋体" w:hAnsi="宋体"/>
                <w:color w:val="auto"/>
                <w:sz w:val="24"/>
                <w:szCs w:val="24"/>
                <w:highlight w:val="none"/>
              </w:rPr>
              <w:t>2.招标文件、投标文件均作为合同订立的基础，为合同组成部分。</w:t>
            </w:r>
          </w:p>
        </w:tc>
        <w:tc>
          <w:tcPr>
            <w:tcW w:w="779" w:type="dxa"/>
            <w:tcBorders>
              <w:top w:val="single" w:color="auto" w:sz="4" w:space="0"/>
              <w:left w:val="single" w:color="auto" w:sz="4" w:space="0"/>
              <w:bottom w:val="single" w:color="auto" w:sz="4" w:space="0"/>
              <w:right w:val="single" w:color="auto" w:sz="4" w:space="0"/>
            </w:tcBorders>
            <w:vAlign w:val="center"/>
          </w:tcPr>
          <w:p w14:paraId="50D9C853">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06157456">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2C555759">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r w14:paraId="3D197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4B718BBC">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p>
        </w:tc>
        <w:tc>
          <w:tcPr>
            <w:tcW w:w="707" w:type="dxa"/>
            <w:vMerge w:val="continue"/>
            <w:tcBorders>
              <w:left w:val="single" w:color="auto" w:sz="4" w:space="0"/>
              <w:right w:val="single" w:color="auto" w:sz="4" w:space="0"/>
            </w:tcBorders>
            <w:vAlign w:val="center"/>
          </w:tcPr>
          <w:p w14:paraId="4E2E8B28">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09" w:type="dxa"/>
            <w:tcBorders>
              <w:top w:val="single" w:color="auto" w:sz="4" w:space="0"/>
              <w:left w:val="single" w:color="auto" w:sz="4" w:space="0"/>
              <w:right w:val="single" w:color="auto" w:sz="4" w:space="0"/>
            </w:tcBorders>
            <w:vAlign w:val="center"/>
          </w:tcPr>
          <w:p w14:paraId="73FEED2E">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tcPr>
          <w:p w14:paraId="0F96ECE1">
            <w:pPr>
              <w:keepNext w:val="0"/>
              <w:keepLines w:val="0"/>
              <w:widowControl/>
              <w:suppressLineNumbers w:val="0"/>
              <w:spacing w:before="0" w:beforeAutospacing="0" w:after="0" w:afterAutospacing="0" w:line="360" w:lineRule="auto"/>
              <w:ind w:left="0" w:right="-63" w:rightChars="-30"/>
              <w:jc w:val="left"/>
              <w:rPr>
                <w:rFonts w:hint="default" w:ascii="宋体" w:hAnsi="宋体"/>
                <w:color w:val="auto"/>
                <w:sz w:val="24"/>
                <w:szCs w:val="24"/>
                <w:highlight w:val="none"/>
              </w:rPr>
            </w:pPr>
            <w:r>
              <w:rPr>
                <w:rFonts w:hint="eastAsia" w:ascii="宋体" w:hAnsi="宋体"/>
                <w:b/>
                <w:color w:val="auto"/>
                <w:sz w:val="24"/>
                <w:szCs w:val="24"/>
                <w:highlight w:val="none"/>
              </w:rPr>
              <w:t xml:space="preserve">十、其他事项 </w:t>
            </w:r>
          </w:p>
          <w:p w14:paraId="4E56FB1A">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2.投标人提供公司的基本情况、业绩、主要技术人员及资信证明。</w:t>
            </w:r>
          </w:p>
          <w:p w14:paraId="4D9C1502">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3．投标人在投标文件中详细说明所投货物的技术水平、性能等(材质构成、油漆、内外部结构、五金配件、制造工艺、生产流程、加工设备及其它)。</w:t>
            </w:r>
          </w:p>
          <w:p w14:paraId="183E565F">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4．附件及零配件：投标人应列出备品/备件及附件的清单及价格。</w:t>
            </w:r>
          </w:p>
          <w:p w14:paraId="3095B558">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5．投标人认为有必要提供的其它技术资料。</w:t>
            </w:r>
          </w:p>
          <w:p w14:paraId="56AAB506">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6．投标人若有其它方面的特殊功能及优惠条件，可在投标文件中注明。</w:t>
            </w:r>
          </w:p>
          <w:p w14:paraId="207B0525">
            <w:pPr>
              <w:keepNext w:val="0"/>
              <w:keepLines w:val="0"/>
              <w:suppressLineNumbers w:val="0"/>
              <w:spacing w:before="0" w:beforeAutospacing="0" w:after="0" w:afterAutospacing="0" w:line="360" w:lineRule="auto"/>
              <w:ind w:left="0" w:right="0" w:firstLine="480" w:firstLineChars="200"/>
              <w:rPr>
                <w:rFonts w:hint="eastAsia" w:ascii="宋体" w:hAnsi="宋体" w:cs="宋体"/>
                <w:color w:val="auto"/>
                <w:sz w:val="21"/>
                <w:szCs w:val="21"/>
                <w:highlight w:val="none"/>
              </w:rPr>
            </w:pPr>
            <w:r>
              <w:rPr>
                <w:rFonts w:hint="eastAsia" w:ascii="宋体" w:hAnsi="宋体"/>
                <w:bCs/>
                <w:color w:val="auto"/>
                <w:sz w:val="24"/>
                <w:szCs w:val="24"/>
                <w:highlight w:val="none"/>
              </w:rPr>
              <w:t>7</w:t>
            </w:r>
            <w:r>
              <w:rPr>
                <w:rFonts w:hint="eastAsia" w:ascii="宋体" w:hAnsi="宋体"/>
                <w:color w:val="auto"/>
                <w:sz w:val="24"/>
                <w:szCs w:val="24"/>
                <w:highlight w:val="none"/>
              </w:rPr>
              <w:t>．如</w:t>
            </w:r>
            <w:r>
              <w:rPr>
                <w:rFonts w:hint="eastAsia" w:ascii="宋体" w:hAnsi="宋体"/>
                <w:bCs/>
                <w:color w:val="auto"/>
                <w:sz w:val="24"/>
                <w:szCs w:val="24"/>
                <w:highlight w:val="none"/>
              </w:rPr>
              <w:t>采购单位对采购数量有所调整，将按中标单价调整合同总价，中标供应商不得有异议。如款式及型号有所变动必须经采购单位书面确认，涉及单价变动的以中标单价为基准，由采购单位和中标供应商协商确定。</w:t>
            </w:r>
          </w:p>
        </w:tc>
        <w:tc>
          <w:tcPr>
            <w:tcW w:w="779" w:type="dxa"/>
            <w:tcBorders>
              <w:top w:val="single" w:color="auto" w:sz="4" w:space="0"/>
              <w:left w:val="single" w:color="auto" w:sz="4" w:space="0"/>
              <w:bottom w:val="single" w:color="auto" w:sz="4" w:space="0"/>
              <w:right w:val="single" w:color="auto" w:sz="4" w:space="0"/>
            </w:tcBorders>
            <w:vAlign w:val="center"/>
          </w:tcPr>
          <w:p w14:paraId="7D863187">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6CAD0659">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6BABAD15">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bl>
    <w:p w14:paraId="756D8609">
      <w:pPr>
        <w:spacing w:line="360" w:lineRule="auto"/>
        <w:rPr>
          <w:rFonts w:hint="eastAsia" w:ascii="宋体" w:hAnsi="宋体" w:eastAsia="宋体" w:cs="宋体"/>
          <w:b/>
          <w:color w:val="auto"/>
          <w:sz w:val="24"/>
          <w:szCs w:val="24"/>
          <w:highlight w:val="none"/>
        </w:rPr>
      </w:pPr>
    </w:p>
    <w:p w14:paraId="61DCD097">
      <w:pPr>
        <w:tabs>
          <w:tab w:val="left" w:pos="5130"/>
        </w:tabs>
        <w:spacing w:line="360" w:lineRule="auto"/>
        <w:ind w:firstLine="480" w:firstLineChars="200"/>
        <w:rPr>
          <w:rFonts w:hint="eastAsia" w:ascii="宋体" w:hAnsi="宋体" w:eastAsia="宋体" w:cs="宋体"/>
          <w:color w:val="auto"/>
          <w:sz w:val="24"/>
          <w:szCs w:val="24"/>
          <w:highlight w:val="none"/>
        </w:rPr>
      </w:pPr>
    </w:p>
    <w:p w14:paraId="400166F7">
      <w:pPr>
        <w:tabs>
          <w:tab w:val="left" w:pos="5130"/>
        </w:tabs>
        <w:spacing w:line="360" w:lineRule="auto"/>
        <w:ind w:firstLine="480" w:firstLineChars="200"/>
        <w:rPr>
          <w:rFonts w:hint="eastAsia" w:ascii="宋体" w:hAnsi="宋体" w:eastAsia="宋体" w:cs="宋体"/>
          <w:color w:val="auto"/>
          <w:sz w:val="24"/>
          <w:szCs w:val="24"/>
          <w:highlight w:val="none"/>
        </w:rPr>
      </w:pPr>
    </w:p>
    <w:p w14:paraId="250591FE">
      <w:pPr>
        <w:spacing w:line="360" w:lineRule="auto"/>
        <w:rPr>
          <w:rFonts w:hint="eastAsia" w:ascii="宋体" w:hAnsi="宋体" w:eastAsia="宋体" w:cs="宋体"/>
          <w:color w:val="auto"/>
          <w:sz w:val="24"/>
          <w:szCs w:val="24"/>
          <w:highlight w:val="none"/>
        </w:rPr>
      </w:pPr>
    </w:p>
    <w:p w14:paraId="0A6505DE">
      <w:pPr>
        <w:spacing w:line="360" w:lineRule="auto"/>
        <w:rPr>
          <w:rFonts w:hint="eastAsia" w:ascii="宋体" w:hAnsi="宋体" w:eastAsia="宋体" w:cs="宋体"/>
          <w:b/>
          <w:bCs/>
          <w:color w:val="auto"/>
          <w:sz w:val="24"/>
          <w:szCs w:val="24"/>
          <w:highlight w:val="none"/>
        </w:rPr>
        <w:sectPr>
          <w:pgSz w:w="11906" w:h="16838"/>
          <w:pgMar w:top="851" w:right="851" w:bottom="851" w:left="1134" w:header="567" w:footer="567" w:gutter="0"/>
          <w:pgBorders>
            <w:top w:val="none" w:sz="0" w:space="0"/>
            <w:left w:val="none" w:sz="0" w:space="0"/>
            <w:bottom w:val="none" w:sz="0" w:space="0"/>
            <w:right w:val="none" w:sz="0" w:space="0"/>
          </w:pgBorders>
          <w:pgNumType w:start="1"/>
          <w:cols w:space="720" w:num="1"/>
          <w:docGrid w:linePitch="312" w:charSpace="0"/>
        </w:sectPr>
      </w:pPr>
    </w:p>
    <w:p w14:paraId="5BDB1CA3">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bCs/>
          <w:color w:val="auto"/>
          <w:sz w:val="32"/>
          <w:szCs w:val="32"/>
          <w:highlight w:val="none"/>
        </w:rPr>
        <w:t>第四章</w:t>
      </w:r>
      <w:r>
        <w:rPr>
          <w:rFonts w:hint="eastAsia" w:ascii="宋体" w:hAnsi="宋体" w:eastAsia="宋体" w:cs="宋体"/>
          <w:b/>
          <w:color w:val="auto"/>
          <w:sz w:val="32"/>
          <w:szCs w:val="32"/>
          <w:highlight w:val="none"/>
        </w:rPr>
        <w:t xml:space="preserve">  </w:t>
      </w:r>
      <w:r>
        <w:rPr>
          <w:rFonts w:hint="default" w:ascii="宋体" w:hAnsi="宋体" w:cs="宋体"/>
          <w:b/>
          <w:color w:val="auto"/>
          <w:sz w:val="32"/>
          <w:szCs w:val="32"/>
          <w:highlight w:val="none"/>
        </w:rPr>
        <w:t>大宗</w:t>
      </w:r>
      <w:r>
        <w:rPr>
          <w:rFonts w:hint="eastAsia" w:ascii="宋体" w:hAnsi="宋体" w:eastAsia="宋体" w:cs="宋体"/>
          <w:b/>
          <w:color w:val="auto"/>
          <w:sz w:val="32"/>
          <w:szCs w:val="32"/>
          <w:highlight w:val="none"/>
        </w:rPr>
        <w:t>采购合同</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9"/>
      </w:tblGrid>
      <w:tr w14:paraId="4F755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8099" w:type="dxa"/>
            <w:noWrap w:val="0"/>
            <w:vAlign w:val="top"/>
          </w:tcPr>
          <w:p w14:paraId="0AE37E34">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注释： </w:t>
            </w:r>
          </w:p>
          <w:p w14:paraId="0AB11227">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本格式条款仅作为双方签订合同的参考，为阐明各方的权利和义务，经协商可增加新的条款、修改相关条款， 但不得与招标文件、投标文件的实质性内容相背离。</w:t>
            </w:r>
          </w:p>
        </w:tc>
      </w:tr>
    </w:tbl>
    <w:p w14:paraId="7A2CCEBF">
      <w:pPr>
        <w:spacing w:line="360" w:lineRule="auto"/>
        <w:ind w:left="1321"/>
        <w:jc w:val="center"/>
        <w:rPr>
          <w:rFonts w:ascii="宋体" w:hAnsi="宋体" w:cs="宋体"/>
          <w:b/>
          <w:bCs/>
          <w:color w:val="auto"/>
          <w:sz w:val="24"/>
          <w:szCs w:val="24"/>
          <w:highlight w:val="none"/>
        </w:rPr>
      </w:pPr>
      <w:bookmarkStart w:id="0" w:name="htmc"/>
      <w:bookmarkEnd w:id="0"/>
      <w:r>
        <w:rPr>
          <w:rFonts w:hint="eastAsia" w:ascii="宋体" w:hAnsi="宋体" w:eastAsia="宋体" w:cs="Times New Roman"/>
          <w:color w:val="auto"/>
          <w:kern w:val="2"/>
          <w:sz w:val="24"/>
          <w:szCs w:val="24"/>
          <w:highlight w:val="none"/>
          <w:lang w:val="en-US" w:eastAsia="zh-CN" w:bidi="ar"/>
        </w:rPr>
        <w:t xml:space="preserve"> </w:t>
      </w:r>
      <w:r>
        <w:rPr>
          <w:rFonts w:hint="eastAsia" w:ascii="宋体" w:hAnsi="宋体" w:cs="宋体"/>
          <w:b/>
          <w:bCs/>
          <w:color w:val="auto"/>
          <w:sz w:val="24"/>
          <w:szCs w:val="24"/>
          <w:highlight w:val="none"/>
          <w:lang w:eastAsia="zh-CN"/>
        </w:rPr>
        <w:t>XM2026-DZ00</w:t>
      </w:r>
      <w:r>
        <w:rPr>
          <w:rFonts w:hint="eastAsia" w:ascii="宋体" w:hAnsi="宋体" w:cs="宋体"/>
          <w:b/>
          <w:bCs/>
          <w:color w:val="auto"/>
          <w:sz w:val="24"/>
          <w:szCs w:val="24"/>
          <w:highlight w:val="none"/>
          <w:lang w:val="en-US" w:eastAsia="zh-CN"/>
        </w:rPr>
        <w:t xml:space="preserve">33 </w:t>
      </w:r>
      <w:r>
        <w:rPr>
          <w:rFonts w:hint="eastAsia" w:ascii="宋体" w:hAnsi="宋体" w:cs="宋体"/>
          <w:b/>
          <w:bCs/>
          <w:color w:val="auto"/>
          <w:sz w:val="24"/>
          <w:szCs w:val="24"/>
          <w:highlight w:val="none"/>
        </w:rPr>
        <w:t>采购合同</w:t>
      </w:r>
    </w:p>
    <w:p w14:paraId="06004683">
      <w:pPr>
        <w:spacing w:line="360" w:lineRule="auto"/>
        <w:ind w:right="480"/>
        <w:jc w:val="center"/>
        <w:rPr>
          <w:rFonts w:ascii="宋体" w:hAnsi="宋体" w:cs="宋体"/>
          <w:color w:val="auto"/>
          <w:sz w:val="24"/>
          <w:szCs w:val="24"/>
          <w:highlight w:val="none"/>
        </w:rPr>
      </w:pPr>
    </w:p>
    <w:p w14:paraId="10CC7669">
      <w:pPr>
        <w:spacing w:line="360" w:lineRule="auto"/>
        <w:ind w:right="480"/>
        <w:jc w:val="center"/>
        <w:rPr>
          <w:rFonts w:ascii="宋体" w:hAnsi="宋体" w:cs="宋体"/>
          <w:b/>
          <w:color w:val="auto"/>
          <w:kern w:val="0"/>
          <w:sz w:val="24"/>
          <w:szCs w:val="24"/>
          <w:highlight w:val="none"/>
        </w:rPr>
      </w:pPr>
      <w:r>
        <w:rPr>
          <w:rFonts w:hint="eastAsia" w:ascii="宋体" w:hAnsi="宋体" w:cs="宋体"/>
          <w:color w:val="auto"/>
          <w:sz w:val="24"/>
          <w:szCs w:val="24"/>
          <w:highlight w:val="none"/>
        </w:rPr>
        <w:t xml:space="preserve">                                             合同编号：</w:t>
      </w:r>
    </w:p>
    <w:p w14:paraId="4A6FA945">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买方（采购单位）：厦门万翔网络商务有限公司            签订地点：厦门</w:t>
      </w:r>
    </w:p>
    <w:p w14:paraId="31C2881D">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卖方（中标/成交供应商）：                                  </w:t>
      </w:r>
    </w:p>
    <w:p w14:paraId="34A97209">
      <w:pPr>
        <w:spacing w:line="360" w:lineRule="auto"/>
        <w:ind w:right="480"/>
        <w:jc w:val="center"/>
        <w:rPr>
          <w:rFonts w:ascii="宋体" w:hAnsi="宋体" w:cs="宋体"/>
          <w:color w:val="auto"/>
          <w:sz w:val="24"/>
          <w:szCs w:val="24"/>
          <w:highlight w:val="none"/>
        </w:rPr>
      </w:pPr>
      <w:r>
        <w:rPr>
          <w:rFonts w:hint="eastAsia" w:ascii="宋体" w:hAnsi="宋体" w:cs="宋体"/>
          <w:color w:val="auto"/>
          <w:sz w:val="24"/>
          <w:szCs w:val="24"/>
          <w:highlight w:val="none"/>
        </w:rPr>
        <w:t xml:space="preserve">                                               </w:t>
      </w:r>
    </w:p>
    <w:p w14:paraId="020821AC">
      <w:pPr>
        <w:spacing w:line="360" w:lineRule="auto"/>
        <w:ind w:firstLine="600" w:firstLineChars="250"/>
        <w:rPr>
          <w:rFonts w:ascii="宋体" w:hAnsi="宋体" w:cs="宋体"/>
          <w:color w:val="auto"/>
          <w:sz w:val="24"/>
          <w:szCs w:val="24"/>
          <w:highlight w:val="none"/>
        </w:rPr>
      </w:pPr>
      <w:r>
        <w:rPr>
          <w:rFonts w:hint="eastAsia" w:ascii="宋体" w:hAnsi="宋体" w:eastAsia="宋体" w:cs="宋体"/>
          <w:color w:val="auto"/>
          <w:sz w:val="24"/>
          <w:szCs w:val="24"/>
          <w:highlight w:val="none"/>
          <w:lang w:val="en-US" w:eastAsia="zh-CN"/>
        </w:rPr>
        <w:t>根据买方对</w:t>
      </w:r>
      <w:r>
        <w:rPr>
          <w:rFonts w:hint="eastAsia" w:ascii="宋体" w:hAnsi="宋体" w:eastAsia="宋体" w:cs="宋体"/>
          <w:color w:val="auto"/>
          <w:sz w:val="24"/>
          <w:szCs w:val="24"/>
          <w:highlight w:val="none"/>
          <w:u w:val="single"/>
          <w:lang w:val="en-US" w:eastAsia="zh-CN"/>
        </w:rPr>
        <w:t xml:space="preserve">        （</w:t>
      </w:r>
      <w:r>
        <w:rPr>
          <w:rFonts w:hint="default" w:ascii="宋体" w:hAnsi="宋体" w:cs="宋体"/>
          <w:color w:val="auto"/>
          <w:sz w:val="24"/>
          <w:szCs w:val="24"/>
          <w:highlight w:val="none"/>
          <w:u w:val="single"/>
          <w:lang w:eastAsia="zh-CN"/>
        </w:rPr>
        <w:t>家具</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lang w:val="en-US" w:eastAsia="zh-CN"/>
        </w:rPr>
        <w:t>进行采购</w:t>
      </w:r>
      <w:r>
        <w:rPr>
          <w:rFonts w:hint="eastAsia" w:ascii="宋体" w:hAnsi="宋体" w:cs="宋体"/>
          <w:color w:val="auto"/>
          <w:sz w:val="24"/>
          <w:szCs w:val="24"/>
          <w:highlight w:val="none"/>
        </w:rPr>
        <w:t>（招标/项目编号：</w:t>
      </w:r>
      <w:r>
        <w:rPr>
          <w:rFonts w:hint="eastAsia" w:ascii="宋体" w:hAnsi="宋体" w:cs="宋体"/>
          <w:color w:val="auto"/>
          <w:sz w:val="24"/>
          <w:szCs w:val="24"/>
          <w:highlight w:val="none"/>
          <w:lang w:val="en-US" w:eastAsia="zh-CN"/>
        </w:rPr>
        <w:t>XM2026-DZ0033</w:t>
      </w:r>
      <w:r>
        <w:rPr>
          <w:rFonts w:hint="eastAsia" w:ascii="宋体" w:hAnsi="宋体" w:cs="宋体"/>
          <w:color w:val="auto"/>
          <w:sz w:val="24"/>
          <w:szCs w:val="24"/>
          <w:highlight w:val="none"/>
        </w:rPr>
        <w:t>）的采购结果，现依照</w:t>
      </w:r>
      <w:r>
        <w:rPr>
          <w:rFonts w:hint="eastAsia" w:ascii="宋体" w:hAnsi="宋体" w:eastAsia="宋体" w:cs="宋体"/>
          <w:color w:val="auto"/>
          <w:sz w:val="24"/>
          <w:szCs w:val="24"/>
          <w:highlight w:val="none"/>
          <w:lang w:val="en-US" w:eastAsia="zh-CN"/>
        </w:rPr>
        <w:t>招标/采购文件、投标/报价文件</w:t>
      </w:r>
      <w:r>
        <w:rPr>
          <w:rFonts w:hint="eastAsia" w:ascii="宋体" w:hAnsi="宋体" w:cs="宋体"/>
          <w:color w:val="auto"/>
          <w:sz w:val="24"/>
          <w:szCs w:val="24"/>
          <w:highlight w:val="none"/>
        </w:rPr>
        <w:t>及有关法律、法规、规章规定的内容，双方达成如下协议：</w:t>
      </w:r>
    </w:p>
    <w:p w14:paraId="014D7A59">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1、合同标的物和合同价格：</w:t>
      </w:r>
    </w:p>
    <w:tbl>
      <w:tblPr>
        <w:tblStyle w:val="11"/>
        <w:tblW w:w="8866" w:type="dxa"/>
        <w:tblInd w:w="103" w:type="dxa"/>
        <w:tblLayout w:type="autofit"/>
        <w:tblCellMar>
          <w:top w:w="0" w:type="dxa"/>
          <w:left w:w="108" w:type="dxa"/>
          <w:bottom w:w="0" w:type="dxa"/>
          <w:right w:w="108" w:type="dxa"/>
        </w:tblCellMar>
      </w:tblPr>
      <w:tblGrid>
        <w:gridCol w:w="1565"/>
        <w:gridCol w:w="2205"/>
        <w:gridCol w:w="1881"/>
        <w:gridCol w:w="1894"/>
        <w:gridCol w:w="1321"/>
      </w:tblGrid>
      <w:tr w14:paraId="33F79CF5">
        <w:tblPrEx>
          <w:tblCellMar>
            <w:top w:w="0" w:type="dxa"/>
            <w:left w:w="108" w:type="dxa"/>
            <w:bottom w:w="0" w:type="dxa"/>
            <w:right w:w="108" w:type="dxa"/>
          </w:tblCellMar>
        </w:tblPrEx>
        <w:trPr>
          <w:trHeight w:val="615" w:hRule="atLeast"/>
        </w:trPr>
        <w:tc>
          <w:tcPr>
            <w:tcW w:w="1565" w:type="dxa"/>
            <w:tcBorders>
              <w:top w:val="single" w:color="auto" w:sz="4" w:space="0"/>
              <w:left w:val="single" w:color="auto" w:sz="4" w:space="0"/>
              <w:bottom w:val="single" w:color="auto" w:sz="4" w:space="0"/>
              <w:right w:val="single" w:color="auto" w:sz="4" w:space="0"/>
            </w:tcBorders>
            <w:vAlign w:val="center"/>
          </w:tcPr>
          <w:p w14:paraId="68120EC1">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品名</w:t>
            </w:r>
          </w:p>
        </w:tc>
        <w:tc>
          <w:tcPr>
            <w:tcW w:w="2205" w:type="dxa"/>
            <w:tcBorders>
              <w:top w:val="single" w:color="auto" w:sz="4" w:space="0"/>
              <w:left w:val="nil"/>
              <w:bottom w:val="single" w:color="auto" w:sz="4" w:space="0"/>
              <w:right w:val="single" w:color="auto" w:sz="4" w:space="0"/>
            </w:tcBorders>
            <w:vAlign w:val="center"/>
          </w:tcPr>
          <w:p w14:paraId="01BFDC1B">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规格</w:t>
            </w:r>
          </w:p>
        </w:tc>
        <w:tc>
          <w:tcPr>
            <w:tcW w:w="1881" w:type="dxa"/>
            <w:tcBorders>
              <w:top w:val="single" w:color="auto" w:sz="4" w:space="0"/>
              <w:left w:val="nil"/>
              <w:bottom w:val="single" w:color="auto" w:sz="4" w:space="0"/>
              <w:right w:val="single" w:color="auto" w:sz="4" w:space="0"/>
            </w:tcBorders>
            <w:vAlign w:val="center"/>
          </w:tcPr>
          <w:p w14:paraId="3E4A2B49">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制造商</w:t>
            </w:r>
          </w:p>
        </w:tc>
        <w:tc>
          <w:tcPr>
            <w:tcW w:w="1894" w:type="dxa"/>
            <w:tcBorders>
              <w:top w:val="single" w:color="auto" w:sz="4" w:space="0"/>
              <w:left w:val="nil"/>
              <w:bottom w:val="single" w:color="auto" w:sz="4" w:space="0"/>
              <w:right w:val="single" w:color="auto" w:sz="4" w:space="0"/>
            </w:tcBorders>
            <w:vAlign w:val="center"/>
          </w:tcPr>
          <w:p w14:paraId="274AE015">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数量</w:t>
            </w:r>
          </w:p>
        </w:tc>
        <w:tc>
          <w:tcPr>
            <w:tcW w:w="1321" w:type="dxa"/>
            <w:tcBorders>
              <w:top w:val="single" w:color="auto" w:sz="4" w:space="0"/>
              <w:left w:val="nil"/>
              <w:bottom w:val="single" w:color="auto" w:sz="4" w:space="0"/>
              <w:right w:val="single" w:color="auto" w:sz="4" w:space="0"/>
            </w:tcBorders>
            <w:vAlign w:val="center"/>
          </w:tcPr>
          <w:p w14:paraId="0AABC294">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合同总价</w:t>
            </w:r>
            <w:r>
              <w:rPr>
                <w:rFonts w:hint="eastAsia" w:ascii="宋体" w:hAnsi="宋体" w:cs="宋体"/>
                <w:i w:val="0"/>
                <w:iCs w:val="0"/>
                <w:caps w:val="0"/>
                <w:color w:val="auto"/>
                <w:spacing w:val="0"/>
                <w:kern w:val="0"/>
                <w:sz w:val="24"/>
                <w:szCs w:val="24"/>
                <w:highlight w:val="none"/>
                <w:lang w:val="en-US" w:eastAsia="zh-CN" w:bidi="ar"/>
              </w:rPr>
              <w:t>，</w:t>
            </w:r>
            <w:r>
              <w:rPr>
                <w:rFonts w:hint="eastAsia" w:ascii="宋体" w:hAnsi="宋体" w:cs="宋体"/>
                <w:color w:val="auto"/>
                <w:kern w:val="0"/>
                <w:sz w:val="24"/>
                <w:szCs w:val="24"/>
                <w:highlight w:val="none"/>
              </w:rPr>
              <w:t>金额（元）</w:t>
            </w:r>
          </w:p>
        </w:tc>
      </w:tr>
      <w:tr w14:paraId="6A75B63E">
        <w:tblPrEx>
          <w:tblCellMar>
            <w:top w:w="0" w:type="dxa"/>
            <w:left w:w="108" w:type="dxa"/>
            <w:bottom w:w="0" w:type="dxa"/>
            <w:right w:w="108" w:type="dxa"/>
          </w:tblCellMar>
        </w:tblPrEx>
        <w:trPr>
          <w:trHeight w:val="559" w:hRule="atLeast"/>
        </w:trPr>
        <w:tc>
          <w:tcPr>
            <w:tcW w:w="1565" w:type="dxa"/>
            <w:tcBorders>
              <w:top w:val="nil"/>
              <w:left w:val="single" w:color="auto" w:sz="4" w:space="0"/>
              <w:bottom w:val="nil"/>
              <w:right w:val="single" w:color="auto" w:sz="4" w:space="0"/>
            </w:tcBorders>
            <w:vAlign w:val="center"/>
          </w:tcPr>
          <w:p w14:paraId="39B5F88D">
            <w:pPr>
              <w:keepNext w:val="0"/>
              <w:keepLines w:val="0"/>
              <w:widowControl/>
              <w:suppressLineNumbers w:val="0"/>
              <w:spacing w:before="0" w:beforeAutospacing="0" w:after="0" w:afterAutospacing="0" w:line="360" w:lineRule="auto"/>
              <w:ind w:left="0" w:right="0" w:firstLine="480" w:firstLineChars="200"/>
              <w:jc w:val="left"/>
              <w:rPr>
                <w:rFonts w:hint="default" w:ascii="宋体" w:hAnsi="宋体" w:cs="宋体"/>
                <w:color w:val="auto"/>
                <w:kern w:val="0"/>
                <w:sz w:val="24"/>
                <w:szCs w:val="24"/>
                <w:highlight w:val="none"/>
              </w:rPr>
            </w:pPr>
            <w:r>
              <w:rPr>
                <w:rFonts w:hint="eastAsia" w:ascii="宋体" w:hAnsi="宋体" w:cs="宋体"/>
                <w:color w:val="auto"/>
                <w:sz w:val="24"/>
                <w:szCs w:val="24"/>
                <w:highlight w:val="none"/>
              </w:rPr>
              <w:t>家具</w:t>
            </w:r>
          </w:p>
        </w:tc>
        <w:tc>
          <w:tcPr>
            <w:tcW w:w="2205" w:type="dxa"/>
            <w:tcBorders>
              <w:top w:val="nil"/>
              <w:left w:val="nil"/>
              <w:bottom w:val="single" w:color="auto" w:sz="4" w:space="0"/>
              <w:right w:val="single" w:color="auto" w:sz="4" w:space="0"/>
            </w:tcBorders>
            <w:vAlign w:val="center"/>
          </w:tcPr>
          <w:p w14:paraId="64CF5DA8">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1881" w:type="dxa"/>
            <w:tcBorders>
              <w:top w:val="nil"/>
              <w:left w:val="single" w:color="auto" w:sz="4" w:space="0"/>
              <w:bottom w:val="single" w:color="auto" w:sz="4" w:space="0"/>
              <w:right w:val="single" w:color="auto" w:sz="4" w:space="0"/>
            </w:tcBorders>
            <w:vAlign w:val="center"/>
          </w:tcPr>
          <w:p w14:paraId="6CDB51BD">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1894" w:type="dxa"/>
            <w:tcBorders>
              <w:top w:val="nil"/>
              <w:left w:val="nil"/>
              <w:bottom w:val="single" w:color="auto" w:sz="4" w:space="0"/>
              <w:right w:val="single" w:color="auto" w:sz="4" w:space="0"/>
            </w:tcBorders>
            <w:vAlign w:val="center"/>
          </w:tcPr>
          <w:p w14:paraId="53B9163A">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eastAsia="宋体" w:cs="宋体"/>
                <w:color w:val="auto"/>
                <w:sz w:val="24"/>
                <w:szCs w:val="24"/>
                <w:highlight w:val="none"/>
              </w:rPr>
              <w:t>1批</w:t>
            </w:r>
            <w:r>
              <w:rPr>
                <w:rFonts w:hint="eastAsia" w:ascii="宋体" w:hAnsi="宋体" w:eastAsia="宋体" w:cs="宋体"/>
                <w:color w:val="auto"/>
                <w:kern w:val="2"/>
                <w:sz w:val="24"/>
                <w:szCs w:val="24"/>
                <w:highlight w:val="none"/>
                <w:lang w:val="en-US" w:eastAsia="zh-CN" w:bidi="ar"/>
              </w:rPr>
              <w:t>（详见附件</w:t>
            </w:r>
            <w:r>
              <w:rPr>
                <w:rFonts w:hint="default" w:ascii="宋体" w:hAnsi="宋体" w:eastAsia="宋体" w:cs="宋体"/>
                <w:color w:val="auto"/>
                <w:kern w:val="2"/>
                <w:sz w:val="24"/>
                <w:szCs w:val="24"/>
                <w:highlight w:val="none"/>
                <w:lang w:eastAsia="zh-CN" w:bidi="ar"/>
              </w:rPr>
              <w:t>1《</w:t>
            </w:r>
            <w:r>
              <w:rPr>
                <w:rFonts w:hint="eastAsia" w:ascii="宋体" w:hAnsi="宋体" w:eastAsia="宋体" w:cs="宋体"/>
                <w:color w:val="auto"/>
                <w:kern w:val="2"/>
                <w:sz w:val="24"/>
                <w:szCs w:val="24"/>
                <w:highlight w:val="none"/>
                <w:lang w:val="en-US" w:eastAsia="zh-CN" w:bidi="ar"/>
              </w:rPr>
              <w:t>供货清单</w:t>
            </w:r>
            <w:r>
              <w:rPr>
                <w:rFonts w:hint="default" w:ascii="宋体" w:hAnsi="宋体" w:eastAsia="宋体" w:cs="宋体"/>
                <w:color w:val="auto"/>
                <w:kern w:val="2"/>
                <w:sz w:val="24"/>
                <w:szCs w:val="24"/>
                <w:highlight w:val="none"/>
                <w:lang w:eastAsia="zh-CN" w:bidi="ar"/>
              </w:rPr>
              <w:t>》</w:t>
            </w:r>
            <w:r>
              <w:rPr>
                <w:rFonts w:hint="eastAsia" w:ascii="宋体" w:hAnsi="宋体" w:eastAsia="宋体" w:cs="宋体"/>
                <w:color w:val="auto"/>
                <w:kern w:val="2"/>
                <w:sz w:val="24"/>
                <w:szCs w:val="24"/>
                <w:highlight w:val="none"/>
                <w:lang w:val="en-US" w:eastAsia="zh-CN" w:bidi="ar"/>
              </w:rPr>
              <w:t>）</w:t>
            </w:r>
          </w:p>
        </w:tc>
        <w:tc>
          <w:tcPr>
            <w:tcW w:w="1321" w:type="dxa"/>
            <w:tcBorders>
              <w:top w:val="nil"/>
              <w:left w:val="nil"/>
              <w:bottom w:val="single" w:color="auto" w:sz="4" w:space="0"/>
              <w:right w:val="single" w:color="auto" w:sz="4" w:space="0"/>
            </w:tcBorders>
            <w:vAlign w:val="center"/>
          </w:tcPr>
          <w:p w14:paraId="28A2AE5E">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sz w:val="24"/>
                <w:szCs w:val="24"/>
                <w:highlight w:val="none"/>
              </w:rPr>
              <w:t>￥</w:t>
            </w:r>
          </w:p>
        </w:tc>
      </w:tr>
      <w:tr w14:paraId="116F8463">
        <w:tblPrEx>
          <w:tblCellMar>
            <w:top w:w="0" w:type="dxa"/>
            <w:left w:w="108" w:type="dxa"/>
            <w:bottom w:w="0" w:type="dxa"/>
            <w:right w:w="108" w:type="dxa"/>
          </w:tblCellMar>
        </w:tblPrEx>
        <w:trPr>
          <w:trHeight w:val="540" w:hRule="atLeast"/>
        </w:trPr>
        <w:tc>
          <w:tcPr>
            <w:tcW w:w="8866" w:type="dxa"/>
            <w:gridSpan w:val="5"/>
            <w:tcBorders>
              <w:top w:val="single" w:color="auto" w:sz="4" w:space="0"/>
              <w:left w:val="single" w:color="auto" w:sz="4" w:space="0"/>
              <w:bottom w:val="single" w:color="auto" w:sz="4" w:space="0"/>
              <w:right w:val="single" w:color="000000" w:sz="4" w:space="0"/>
            </w:tcBorders>
            <w:vAlign w:val="center"/>
          </w:tcPr>
          <w:p w14:paraId="3A2FB815">
            <w:pPr>
              <w:keepNext w:val="0"/>
              <w:keepLines w:val="0"/>
              <w:widowControl/>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
                <w:bCs/>
                <w:color w:val="auto"/>
                <w:kern w:val="0"/>
                <w:sz w:val="24"/>
                <w:szCs w:val="24"/>
                <w:highlight w:val="none"/>
              </w:rPr>
              <w:t xml:space="preserve">中标总价：     </w:t>
            </w:r>
            <w:r>
              <w:rPr>
                <w:rFonts w:hint="eastAsia" w:ascii="宋体" w:hAnsi="宋体" w:cs="宋体"/>
                <w:b/>
                <w:color w:val="auto"/>
                <w:sz w:val="24"/>
                <w:szCs w:val="24"/>
                <w:highlight w:val="none"/>
              </w:rPr>
              <w:t xml:space="preserve">￥元（   </w:t>
            </w:r>
            <w:r>
              <w:rPr>
                <w:rFonts w:hint="eastAsia" w:ascii="宋体" w:hAnsi="宋体" w:cs="宋体"/>
                <w:color w:val="auto"/>
                <w:kern w:val="0"/>
                <w:sz w:val="24"/>
                <w:szCs w:val="24"/>
                <w:highlight w:val="none"/>
              </w:rPr>
              <w:t>元整</w:t>
            </w:r>
            <w:r>
              <w:rPr>
                <w:rFonts w:hint="eastAsia" w:ascii="宋体" w:hAnsi="宋体" w:cs="宋体"/>
                <w:b/>
                <w:color w:val="auto"/>
                <w:sz w:val="24"/>
                <w:szCs w:val="24"/>
                <w:highlight w:val="none"/>
              </w:rPr>
              <w:t>），</w:t>
            </w:r>
            <w:r>
              <w:rPr>
                <w:rFonts w:hint="eastAsia" w:ascii="宋体" w:hAnsi="宋体" w:cs="宋体"/>
                <w:bCs/>
                <w:color w:val="auto"/>
                <w:sz w:val="24"/>
                <w:szCs w:val="24"/>
                <w:highlight w:val="none"/>
              </w:rPr>
              <w:t>货物</w:t>
            </w:r>
            <w:r>
              <w:rPr>
                <w:rFonts w:hint="eastAsia" w:ascii="宋体" w:hAnsi="宋体" w:cs="宋体"/>
                <w:bCs/>
                <w:color w:val="auto"/>
                <w:sz w:val="24"/>
                <w:szCs w:val="24"/>
                <w:highlight w:val="none"/>
                <w:lang w:val="en-US" w:eastAsia="zh-CN"/>
              </w:rPr>
              <w:t>安装</w:t>
            </w:r>
            <w:r>
              <w:rPr>
                <w:rFonts w:hint="eastAsia" w:ascii="宋体" w:hAnsi="宋体" w:cs="宋体"/>
                <w:bCs/>
                <w:color w:val="auto"/>
                <w:sz w:val="24"/>
                <w:szCs w:val="24"/>
                <w:highlight w:val="none"/>
              </w:rPr>
              <w:t>验收后的维修等售后服务由卖方与使用单位另行签订服务合同单独约定，与本合同各自独立履行、互不影响。卖方应就货物售后服务与使用单位另行签订相应服务合同，买方需协助使用单位督促卖方提供相应售后服务。</w:t>
            </w:r>
          </w:p>
        </w:tc>
      </w:tr>
      <w:tr w14:paraId="4AB3A982">
        <w:tblPrEx>
          <w:tblCellMar>
            <w:top w:w="0" w:type="dxa"/>
            <w:left w:w="108" w:type="dxa"/>
            <w:bottom w:w="0" w:type="dxa"/>
            <w:right w:w="108" w:type="dxa"/>
          </w:tblCellMar>
        </w:tblPrEx>
        <w:trPr>
          <w:trHeight w:val="780" w:hRule="atLeast"/>
        </w:trPr>
        <w:tc>
          <w:tcPr>
            <w:tcW w:w="8866" w:type="dxa"/>
            <w:gridSpan w:val="5"/>
            <w:tcBorders>
              <w:top w:val="single" w:color="auto" w:sz="4" w:space="0"/>
              <w:left w:val="single" w:color="auto" w:sz="4" w:space="0"/>
              <w:bottom w:val="single" w:color="auto" w:sz="4" w:space="0"/>
              <w:right w:val="single" w:color="auto" w:sz="4" w:space="0"/>
            </w:tcBorders>
            <w:vAlign w:val="center"/>
          </w:tcPr>
          <w:p w14:paraId="78F16BCC">
            <w:pPr>
              <w:keepNext w:val="0"/>
              <w:keepLines w:val="0"/>
              <w:widowControl/>
              <w:suppressLineNumbers w:val="0"/>
              <w:spacing w:before="0" w:beforeAutospacing="0" w:after="0" w:afterAutospacing="0" w:line="360" w:lineRule="auto"/>
              <w:ind w:left="0" w:right="0"/>
              <w:jc w:val="left"/>
              <w:rPr>
                <w:rFonts w:hint="default" w:ascii="宋体" w:hAnsi="宋体" w:cs="宋体"/>
                <w:b/>
                <w:color w:val="auto"/>
                <w:kern w:val="0"/>
                <w:sz w:val="24"/>
                <w:szCs w:val="24"/>
                <w:highlight w:val="none"/>
              </w:rPr>
            </w:pPr>
            <w:r>
              <w:rPr>
                <w:rFonts w:hint="eastAsia" w:ascii="宋体" w:hAnsi="宋体" w:cs="宋体"/>
                <w:b/>
                <w:color w:val="auto"/>
                <w:kern w:val="0"/>
                <w:sz w:val="24"/>
                <w:szCs w:val="24"/>
                <w:highlight w:val="none"/>
              </w:rPr>
              <w:t xml:space="preserve">备注说明： 本项目使用单位（最终用户）：                  </w:t>
            </w:r>
            <w:r>
              <w:rPr>
                <w:rFonts w:hint="eastAsia" w:ascii="宋体" w:hAnsi="宋体" w:cs="宋体"/>
                <w:b/>
                <w:color w:val="auto"/>
                <w:sz w:val="24"/>
                <w:szCs w:val="24"/>
                <w:highlight w:val="none"/>
                <w:u w:val="single"/>
              </w:rPr>
              <w:t>。</w:t>
            </w:r>
          </w:p>
        </w:tc>
      </w:tr>
    </w:tbl>
    <w:p w14:paraId="226D37EA">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2、交货</w:t>
      </w:r>
    </w:p>
    <w:p w14:paraId="0483D60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2.1交货方式：卖方负责送货到交货地点完成安装，并承担运输过程中发生的一切费用及风险。</w:t>
      </w:r>
    </w:p>
    <w:p w14:paraId="2889F560">
      <w:pPr>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2.2交货地点：使用单位指定地点。</w:t>
      </w:r>
    </w:p>
    <w:p w14:paraId="09E2C2B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2.3交付使用期: 合同签订之日起  个日历日内（含交货、安装）</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如使用单位原因或其它现场不具备条件影响送货和安装的，则交货、安装时间相应顺延</w:t>
      </w:r>
      <w:r>
        <w:rPr>
          <w:rFonts w:hint="eastAsia" w:ascii="宋体" w:hAnsi="宋体" w:cs="宋体"/>
          <w:color w:val="auto"/>
          <w:sz w:val="24"/>
          <w:szCs w:val="24"/>
          <w:highlight w:val="none"/>
        </w:rPr>
        <w:t>。</w:t>
      </w:r>
    </w:p>
    <w:p w14:paraId="0C2AC17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2.4到货签收：卖方每批次供货到指定地点后，卖方应当组织</w:t>
      </w:r>
      <w:r>
        <w:rPr>
          <w:rFonts w:hint="eastAsia" w:ascii="宋体" w:hAnsi="宋体" w:cs="宋体"/>
          <w:color w:val="auto"/>
          <w:sz w:val="24"/>
          <w:szCs w:val="24"/>
          <w:highlight w:val="none"/>
          <w:lang w:eastAsia="zh-CN"/>
        </w:rPr>
        <w:t>使用单位</w:t>
      </w:r>
      <w:r>
        <w:rPr>
          <w:rFonts w:hint="eastAsia" w:ascii="宋体" w:hAnsi="宋体" w:cs="宋体"/>
          <w:color w:val="auto"/>
          <w:sz w:val="24"/>
          <w:szCs w:val="24"/>
          <w:highlight w:val="none"/>
        </w:rPr>
        <w:t>对到货数量、型号等进行清点签收，并向买方提交</w:t>
      </w:r>
      <w:r>
        <w:rPr>
          <w:rFonts w:hint="eastAsia" w:ascii="宋体" w:hAnsi="宋体" w:cs="宋体"/>
          <w:color w:val="auto"/>
          <w:sz w:val="24"/>
          <w:szCs w:val="24"/>
          <w:highlight w:val="none"/>
          <w:lang w:eastAsia="zh-CN"/>
        </w:rPr>
        <w:t>使用单位</w:t>
      </w:r>
      <w:r>
        <w:rPr>
          <w:rFonts w:hint="eastAsia" w:ascii="宋体" w:hAnsi="宋体" w:cs="宋体"/>
          <w:color w:val="auto"/>
          <w:sz w:val="24"/>
          <w:szCs w:val="24"/>
          <w:highlight w:val="none"/>
        </w:rPr>
        <w:t>签署的到货签收单原件。</w:t>
      </w:r>
    </w:p>
    <w:p w14:paraId="5B2B8DAC">
      <w:pPr>
        <w:spacing w:line="360" w:lineRule="auto"/>
        <w:rPr>
          <w:rFonts w:hint="default" w:ascii="宋体" w:hAnsi="宋体" w:eastAsia="宋体" w:cs="宋体"/>
          <w:b w:val="0"/>
          <w:bCs/>
          <w:color w:val="auto"/>
          <w:sz w:val="24"/>
          <w:szCs w:val="24"/>
          <w:highlight w:val="none"/>
          <w:lang w:val="en-US" w:eastAsia="zh-CN"/>
        </w:rPr>
      </w:pPr>
      <w:r>
        <w:rPr>
          <w:rFonts w:hint="eastAsia" w:ascii="宋体" w:hAnsi="宋体" w:cs="宋体"/>
          <w:b/>
          <w:color w:val="auto"/>
          <w:sz w:val="24"/>
          <w:szCs w:val="24"/>
          <w:highlight w:val="none"/>
        </w:rPr>
        <w:t>3、采购清单：</w:t>
      </w:r>
      <w:r>
        <w:rPr>
          <w:rFonts w:hint="eastAsia" w:ascii="宋体" w:hAnsi="宋体" w:cs="宋体"/>
          <w:b w:val="0"/>
          <w:bCs/>
          <w:color w:val="auto"/>
          <w:sz w:val="24"/>
          <w:szCs w:val="24"/>
          <w:highlight w:val="none"/>
        </w:rPr>
        <w:t xml:space="preserve"> </w:t>
      </w:r>
      <w:r>
        <w:rPr>
          <w:rFonts w:hint="eastAsia" w:ascii="宋体" w:hAnsi="宋体" w:cs="宋体"/>
          <w:b w:val="0"/>
          <w:bCs/>
          <w:color w:val="auto"/>
          <w:sz w:val="24"/>
          <w:szCs w:val="24"/>
          <w:highlight w:val="none"/>
          <w:lang w:val="en-US" w:eastAsia="zh-CN"/>
        </w:rPr>
        <w:t>详见附件1“供货清单”。</w:t>
      </w:r>
    </w:p>
    <w:p w14:paraId="3E67A9D3">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4、付款条件、方式与履约保证金</w:t>
      </w:r>
    </w:p>
    <w:p w14:paraId="3C466408">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4.1付款条件</w:t>
      </w:r>
    </w:p>
    <w:p w14:paraId="40C5E1DF">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卖方同意，待买方收到使用单位</w:t>
      </w:r>
      <w:r>
        <w:rPr>
          <w:rFonts w:hint="default" w:hAnsi="宋体" w:cs="宋体"/>
          <w:color w:val="auto"/>
          <w:sz w:val="24"/>
          <w:szCs w:val="24"/>
          <w:highlight w:val="none"/>
        </w:rPr>
        <w:t>足额</w:t>
      </w:r>
      <w:r>
        <w:rPr>
          <w:rFonts w:hint="eastAsia" w:hAnsi="宋体" w:cs="宋体"/>
          <w:color w:val="auto"/>
          <w:sz w:val="24"/>
          <w:szCs w:val="24"/>
          <w:highlight w:val="none"/>
        </w:rPr>
        <w:t>货款后，买方按4.2约定向卖方付款。</w:t>
      </w:r>
    </w:p>
    <w:p w14:paraId="5F543583">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4.2付款方式</w:t>
      </w:r>
    </w:p>
    <w:p w14:paraId="137B98DB">
      <w:pPr>
        <w:tabs>
          <w:tab w:val="left" w:pos="5130"/>
        </w:tabs>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cs="宋体"/>
          <w:color w:val="auto"/>
          <w:sz w:val="24"/>
          <w:szCs w:val="24"/>
          <w:highlight w:val="none"/>
        </w:rPr>
        <w:t>4.2.1</w:t>
      </w:r>
      <w:r>
        <w:rPr>
          <w:rFonts w:hint="eastAsia" w:ascii="宋体" w:hAnsi="宋体" w:eastAsia="宋体" w:cs="宋体"/>
          <w:color w:val="auto"/>
          <w:kern w:val="0"/>
          <w:sz w:val="24"/>
          <w:szCs w:val="24"/>
          <w:highlight w:val="none"/>
        </w:rPr>
        <w:t>合同签订后</w:t>
      </w:r>
      <w:r>
        <w:rPr>
          <w:rFonts w:hint="eastAsia" w:ascii="宋体" w:hAnsi="宋体" w:cs="宋体"/>
          <w:color w:val="auto"/>
          <w:kern w:val="0"/>
          <w:sz w:val="24"/>
          <w:szCs w:val="24"/>
          <w:highlight w:val="none"/>
          <w:lang w:val="en-US" w:eastAsia="zh-CN"/>
        </w:rPr>
        <w:t>7</w:t>
      </w:r>
      <w:r>
        <w:rPr>
          <w:rFonts w:hint="eastAsia" w:ascii="宋体" w:hAnsi="宋体" w:cs="宋体"/>
          <w:color w:val="auto"/>
          <w:kern w:val="0"/>
          <w:sz w:val="24"/>
          <w:szCs w:val="24"/>
          <w:highlight w:val="none"/>
          <w:lang w:eastAsia="zh-CN"/>
        </w:rPr>
        <w:t>个</w:t>
      </w:r>
      <w:r>
        <w:rPr>
          <w:rFonts w:hint="eastAsia" w:ascii="宋体" w:hAnsi="宋体" w:eastAsia="宋体" w:cs="宋体"/>
          <w:color w:val="auto"/>
          <w:kern w:val="0"/>
          <w:sz w:val="24"/>
          <w:szCs w:val="24"/>
          <w:highlight w:val="none"/>
        </w:rPr>
        <w:t>工作日内，</w:t>
      </w:r>
      <w:r>
        <w:rPr>
          <w:rFonts w:hint="eastAsia" w:ascii="宋体" w:hAnsi="宋体" w:eastAsia="宋体" w:cs="宋体"/>
          <w:color w:val="auto"/>
          <w:sz w:val="24"/>
          <w:szCs w:val="24"/>
          <w:highlight w:val="none"/>
        </w:rPr>
        <w:t>卖方向买方</w:t>
      </w:r>
      <w:r>
        <w:rPr>
          <w:rFonts w:hint="eastAsia" w:ascii="宋体" w:hAnsi="宋体" w:eastAsia="宋体" w:cs="宋体"/>
          <w:color w:val="auto"/>
          <w:kern w:val="0"/>
          <w:sz w:val="24"/>
          <w:szCs w:val="24"/>
          <w:highlight w:val="none"/>
        </w:rPr>
        <w:t>支付</w:t>
      </w:r>
      <w:r>
        <w:rPr>
          <w:rFonts w:hint="eastAsia" w:ascii="宋体" w:hAnsi="宋体" w:cs="宋体"/>
          <w:color w:val="auto"/>
          <w:kern w:val="0"/>
          <w:sz w:val="24"/>
          <w:szCs w:val="24"/>
          <w:highlight w:val="none"/>
          <w:lang w:eastAsia="zh-CN"/>
        </w:rPr>
        <w:t>合同总价</w:t>
      </w:r>
      <w:r>
        <w:rPr>
          <w:rFonts w:hint="eastAsia" w:ascii="宋体" w:hAnsi="宋体" w:eastAsia="宋体" w:cs="宋体"/>
          <w:color w:val="auto"/>
          <w:kern w:val="0"/>
          <w:sz w:val="24"/>
          <w:szCs w:val="24"/>
          <w:highlight w:val="none"/>
        </w:rPr>
        <w:t>的3%作为项目</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可以转账、支票、汇票、本票或金融机构、担保机构出具的保函等形式交纳，且在合同签订时一并提交，质量保证期届满且无合同纠纷后</w:t>
      </w:r>
      <w:r>
        <w:rPr>
          <w:rFonts w:hint="eastAsia" w:ascii="宋体" w:hAnsi="宋体" w:cs="宋体"/>
          <w:color w:val="auto"/>
          <w:kern w:val="0"/>
          <w:sz w:val="24"/>
          <w:szCs w:val="24"/>
          <w:highlight w:val="none"/>
          <w:lang w:val="en-US" w:eastAsia="zh-CN"/>
        </w:rPr>
        <w:t>7个</w:t>
      </w:r>
      <w:r>
        <w:rPr>
          <w:rFonts w:hint="eastAsia" w:ascii="宋体" w:hAnsi="宋体" w:eastAsia="宋体" w:cs="宋体"/>
          <w:color w:val="auto"/>
          <w:kern w:val="0"/>
          <w:sz w:val="24"/>
          <w:szCs w:val="24"/>
          <w:highlight w:val="none"/>
        </w:rPr>
        <w:t>工作日内，向</w:t>
      </w:r>
      <w:r>
        <w:rPr>
          <w:rFonts w:hint="eastAsia" w:ascii="宋体" w:hAnsi="宋体" w:eastAsia="宋体" w:cs="宋体"/>
          <w:color w:val="auto"/>
          <w:sz w:val="24"/>
          <w:szCs w:val="24"/>
          <w:highlight w:val="none"/>
        </w:rPr>
        <w:t>中标/成交</w:t>
      </w:r>
      <w:r>
        <w:rPr>
          <w:rFonts w:hint="eastAsia" w:ascii="宋体" w:hAnsi="宋体" w:eastAsia="宋体" w:cs="宋体"/>
          <w:color w:val="auto"/>
          <w:kern w:val="0"/>
          <w:sz w:val="24"/>
          <w:szCs w:val="24"/>
          <w:highlight w:val="none"/>
        </w:rPr>
        <w:t>供应商无息返还</w:t>
      </w:r>
      <w:r>
        <w:rPr>
          <w:rFonts w:hint="eastAsia" w:ascii="宋体" w:hAnsi="宋体" w:cs="宋体"/>
          <w:color w:val="auto"/>
          <w:kern w:val="0"/>
          <w:sz w:val="24"/>
          <w:szCs w:val="24"/>
          <w:highlight w:val="none"/>
          <w:lang w:eastAsia="zh-CN"/>
        </w:rPr>
        <w:t>合同总价</w:t>
      </w:r>
      <w:r>
        <w:rPr>
          <w:rFonts w:hint="eastAsia" w:ascii="宋体" w:hAnsi="宋体" w:eastAsia="宋体" w:cs="宋体"/>
          <w:color w:val="auto"/>
          <w:kern w:val="0"/>
          <w:sz w:val="24"/>
          <w:szCs w:val="24"/>
          <w:highlight w:val="none"/>
        </w:rPr>
        <w:t>的3%</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w:t>
      </w:r>
    </w:p>
    <w:p w14:paraId="1F4BDB20">
      <w:pPr>
        <w:tabs>
          <w:tab w:val="left" w:pos="5130"/>
        </w:tabs>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4.2.2</w:t>
      </w:r>
      <w:r>
        <w:rPr>
          <w:rFonts w:hint="eastAsia" w:ascii="宋体" w:hAnsi="宋体" w:cs="宋体"/>
          <w:color w:val="auto"/>
          <w:kern w:val="0"/>
          <w:sz w:val="24"/>
          <w:szCs w:val="24"/>
          <w:highlight w:val="none"/>
          <w:lang w:val="en-US" w:eastAsia="zh-CN"/>
        </w:rPr>
        <w:t>合同签订</w:t>
      </w:r>
      <w:r>
        <w:rPr>
          <w:rFonts w:hint="eastAsia" w:ascii="宋体" w:hAnsi="宋体" w:cs="宋体"/>
          <w:color w:val="auto"/>
          <w:sz w:val="24"/>
          <w:szCs w:val="24"/>
          <w:highlight w:val="none"/>
          <w:lang w:val="en-US" w:eastAsia="zh-CN"/>
        </w:rPr>
        <w:t>后，达到付款条件起</w:t>
      </w:r>
      <w:r>
        <w:rPr>
          <w:rFonts w:hint="default" w:ascii="宋体" w:hAnsi="宋体" w:cs="宋体"/>
          <w:color w:val="auto"/>
          <w:sz w:val="24"/>
          <w:szCs w:val="24"/>
          <w:highlight w:val="none"/>
        </w:rPr>
        <w:t>7</w:t>
      </w:r>
      <w:r>
        <w:rPr>
          <w:rFonts w:hint="eastAsia" w:ascii="宋体" w:hAnsi="宋体" w:cs="宋体"/>
          <w:color w:val="auto"/>
          <w:sz w:val="24"/>
          <w:szCs w:val="24"/>
          <w:highlight w:val="none"/>
          <w:lang w:eastAsia="zh-CN"/>
        </w:rPr>
        <w:t>个</w:t>
      </w:r>
      <w:r>
        <w:rPr>
          <w:rFonts w:hint="eastAsia" w:ascii="宋体" w:hAnsi="宋体" w:eastAsia="宋体" w:cs="宋体"/>
          <w:color w:val="auto"/>
          <w:sz w:val="24"/>
          <w:szCs w:val="24"/>
          <w:highlight w:val="none"/>
        </w:rPr>
        <w:t>工作日内，买方向卖方支付合同总价</w:t>
      </w:r>
      <w:r>
        <w:rPr>
          <w:rFonts w:hint="default" w:ascii="宋体" w:hAnsi="宋体" w:cs="宋体"/>
          <w:color w:val="auto"/>
          <w:sz w:val="24"/>
          <w:szCs w:val="24"/>
          <w:highlight w:val="none"/>
        </w:rPr>
        <w:t>5</w:t>
      </w:r>
      <w:r>
        <w:rPr>
          <w:rFonts w:hint="eastAsia" w:ascii="宋体" w:hAnsi="宋体" w:cs="宋体"/>
          <w:color w:val="auto"/>
          <w:sz w:val="24"/>
          <w:szCs w:val="24"/>
          <w:highlight w:val="none"/>
          <w:lang w:val="en-US" w:eastAsia="zh-CN"/>
        </w:rPr>
        <w:t>0</w:t>
      </w:r>
      <w:r>
        <w:rPr>
          <w:rFonts w:hint="eastAsia" w:ascii="宋体" w:hAnsi="宋体" w:eastAsia="宋体" w:cs="宋体"/>
          <w:color w:val="auto"/>
          <w:sz w:val="24"/>
          <w:szCs w:val="24"/>
          <w:highlight w:val="none"/>
        </w:rPr>
        <w:t>%的预付款。</w:t>
      </w:r>
    </w:p>
    <w:p w14:paraId="5626432E">
      <w:pPr>
        <w:tabs>
          <w:tab w:val="left" w:pos="5130"/>
        </w:tabs>
        <w:spacing w:line="360" w:lineRule="auto"/>
        <w:ind w:left="0" w:leftChars="0" w:firstLine="480" w:firstLineChars="200"/>
        <w:rPr>
          <w:rFonts w:ascii="宋体" w:hAnsi="宋体" w:cs="宋体"/>
          <w:color w:val="auto"/>
          <w:sz w:val="24"/>
          <w:szCs w:val="24"/>
          <w:highlight w:val="none"/>
        </w:rPr>
      </w:pPr>
      <w:r>
        <w:rPr>
          <w:rFonts w:hint="eastAsia" w:ascii="宋体" w:hAnsi="宋体" w:cs="宋体"/>
          <w:color w:val="auto"/>
          <w:kern w:val="0"/>
          <w:sz w:val="24"/>
          <w:szCs w:val="24"/>
          <w:highlight w:val="none"/>
        </w:rPr>
        <w:t>4.2.3</w:t>
      </w:r>
      <w:r>
        <w:rPr>
          <w:rFonts w:hint="eastAsia" w:ascii="宋体" w:hAnsi="宋体" w:cs="宋体"/>
          <w:color w:val="auto"/>
          <w:sz w:val="24"/>
          <w:szCs w:val="24"/>
          <w:highlight w:val="none"/>
        </w:rPr>
        <w:t>卖方供货安装、调试完毕，使用单位验收合格后，卖方开具合同总价100%的正规发票</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厦门市大宗货物政府采购供货验收单</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（附件2）</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全部货物清单</w:t>
      </w:r>
      <w:r>
        <w:rPr>
          <w:rFonts w:hint="eastAsia" w:ascii="宋体" w:hAnsi="宋体" w:cs="宋体"/>
          <w:color w:val="auto"/>
          <w:sz w:val="24"/>
          <w:szCs w:val="24"/>
          <w:highlight w:val="none"/>
          <w:lang w:val="en-US" w:eastAsia="zh-CN"/>
        </w:rPr>
        <w:t>和卖方与使用单位签订的《售后服务合同》一份</w:t>
      </w:r>
      <w:r>
        <w:rPr>
          <w:rFonts w:hint="eastAsia" w:ascii="宋体" w:hAnsi="宋体" w:cs="宋体"/>
          <w:color w:val="auto"/>
          <w:sz w:val="24"/>
          <w:szCs w:val="24"/>
          <w:highlight w:val="none"/>
        </w:rPr>
        <w:t>给买方，买方在</w:t>
      </w:r>
      <w:r>
        <w:rPr>
          <w:rFonts w:hint="eastAsia" w:ascii="宋体" w:hAnsi="宋体" w:cs="宋体"/>
          <w:color w:val="auto"/>
          <w:sz w:val="24"/>
          <w:szCs w:val="24"/>
          <w:highlight w:val="none"/>
          <w:lang w:val="en-US" w:eastAsia="zh-CN"/>
        </w:rPr>
        <w:t>7个</w:t>
      </w:r>
      <w:r>
        <w:rPr>
          <w:rFonts w:hint="eastAsia" w:ascii="宋体" w:hAnsi="宋体" w:cs="宋体"/>
          <w:color w:val="auto"/>
          <w:sz w:val="24"/>
          <w:szCs w:val="24"/>
          <w:highlight w:val="none"/>
        </w:rPr>
        <w:t>工作日内向卖方支付本合同总价100%的款项</w:t>
      </w:r>
      <w:r>
        <w:rPr>
          <w:rFonts w:hint="eastAsia" w:ascii="宋体" w:hAnsi="宋体" w:cs="宋体"/>
          <w:color w:val="auto"/>
          <w:sz w:val="24"/>
          <w:szCs w:val="24"/>
          <w:highlight w:val="none"/>
          <w:lang w:eastAsia="zh-CN"/>
        </w:rPr>
        <w:t>。</w:t>
      </w:r>
    </w:p>
    <w:p w14:paraId="4FAD9B43">
      <w:pPr>
        <w:widowControl/>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中标/成交供应商为中小企业：</w:t>
      </w:r>
    </w:p>
    <w:p w14:paraId="3C34B536">
      <w:pPr>
        <w:tabs>
          <w:tab w:val="left" w:pos="5130"/>
        </w:tabs>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cs="宋体"/>
          <w:color w:val="auto"/>
          <w:sz w:val="24"/>
          <w:szCs w:val="24"/>
          <w:highlight w:val="none"/>
        </w:rPr>
        <w:t>4.2.1</w:t>
      </w:r>
      <w:r>
        <w:rPr>
          <w:rFonts w:hint="eastAsia" w:ascii="宋体" w:hAnsi="宋体" w:eastAsia="宋体" w:cs="宋体"/>
          <w:color w:val="auto"/>
          <w:kern w:val="0"/>
          <w:sz w:val="24"/>
          <w:szCs w:val="24"/>
          <w:highlight w:val="none"/>
        </w:rPr>
        <w:t>合同签订后</w:t>
      </w:r>
      <w:r>
        <w:rPr>
          <w:rFonts w:hint="eastAsia" w:ascii="宋体" w:hAnsi="宋体" w:cs="宋体"/>
          <w:color w:val="auto"/>
          <w:kern w:val="0"/>
          <w:sz w:val="24"/>
          <w:szCs w:val="24"/>
          <w:highlight w:val="none"/>
          <w:lang w:val="en-US" w:eastAsia="zh-CN"/>
        </w:rPr>
        <w:t>7</w:t>
      </w:r>
      <w:r>
        <w:rPr>
          <w:rFonts w:hint="eastAsia" w:ascii="宋体" w:hAnsi="宋体" w:cs="宋体"/>
          <w:color w:val="auto"/>
          <w:kern w:val="0"/>
          <w:sz w:val="24"/>
          <w:szCs w:val="24"/>
          <w:highlight w:val="none"/>
          <w:lang w:eastAsia="zh-CN"/>
        </w:rPr>
        <w:t>个</w:t>
      </w:r>
      <w:r>
        <w:rPr>
          <w:rFonts w:hint="eastAsia" w:ascii="宋体" w:hAnsi="宋体" w:eastAsia="宋体" w:cs="宋体"/>
          <w:color w:val="auto"/>
          <w:kern w:val="0"/>
          <w:sz w:val="24"/>
          <w:szCs w:val="24"/>
          <w:highlight w:val="none"/>
        </w:rPr>
        <w:t>工作日内，</w:t>
      </w:r>
      <w:r>
        <w:rPr>
          <w:rFonts w:hint="eastAsia" w:ascii="宋体" w:hAnsi="宋体" w:eastAsia="宋体" w:cs="宋体"/>
          <w:color w:val="auto"/>
          <w:sz w:val="24"/>
          <w:szCs w:val="24"/>
          <w:highlight w:val="none"/>
        </w:rPr>
        <w:t>卖方向买方</w:t>
      </w:r>
      <w:r>
        <w:rPr>
          <w:rFonts w:hint="eastAsia" w:ascii="宋体" w:hAnsi="宋体" w:eastAsia="宋体" w:cs="宋体"/>
          <w:color w:val="auto"/>
          <w:kern w:val="0"/>
          <w:sz w:val="24"/>
          <w:szCs w:val="24"/>
          <w:highlight w:val="none"/>
        </w:rPr>
        <w:t>支付</w:t>
      </w:r>
      <w:r>
        <w:rPr>
          <w:rFonts w:hint="eastAsia" w:ascii="宋体" w:hAnsi="宋体" w:cs="宋体"/>
          <w:color w:val="auto"/>
          <w:kern w:val="0"/>
          <w:sz w:val="24"/>
          <w:szCs w:val="24"/>
          <w:highlight w:val="none"/>
          <w:lang w:eastAsia="zh-CN"/>
        </w:rPr>
        <w:t>合同总价</w:t>
      </w:r>
      <w:r>
        <w:rPr>
          <w:rFonts w:hint="eastAsia" w:ascii="宋体" w:hAnsi="宋体" w:eastAsia="宋体" w:cs="宋体"/>
          <w:color w:val="auto"/>
          <w:kern w:val="0"/>
          <w:sz w:val="24"/>
          <w:szCs w:val="24"/>
          <w:highlight w:val="none"/>
        </w:rPr>
        <w:t>的</w:t>
      </w:r>
      <w:r>
        <w:rPr>
          <w:rFonts w:hint="eastAsia" w:ascii="宋体" w:hAnsi="宋体" w:cs="宋体"/>
          <w:color w:val="auto"/>
          <w:kern w:val="0"/>
          <w:sz w:val="24"/>
          <w:szCs w:val="24"/>
          <w:highlight w:val="none"/>
          <w:lang w:val="en-US" w:eastAsia="zh-CN"/>
        </w:rPr>
        <w:t>1.5</w:t>
      </w:r>
      <w:r>
        <w:rPr>
          <w:rFonts w:hint="eastAsia" w:ascii="宋体" w:hAnsi="宋体" w:eastAsia="宋体" w:cs="宋体"/>
          <w:color w:val="auto"/>
          <w:kern w:val="0"/>
          <w:sz w:val="24"/>
          <w:szCs w:val="24"/>
          <w:highlight w:val="none"/>
        </w:rPr>
        <w:t>%作为项目</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可以转账、支票、汇票、本票或金融机构、担保机构出具的保函等形式交纳，且在合同签订时一并提交，质量保证期届满且无合同纠纷后</w:t>
      </w:r>
      <w:r>
        <w:rPr>
          <w:rFonts w:hint="eastAsia" w:ascii="宋体" w:hAnsi="宋体" w:cs="宋体"/>
          <w:color w:val="auto"/>
          <w:kern w:val="0"/>
          <w:sz w:val="24"/>
          <w:szCs w:val="24"/>
          <w:highlight w:val="none"/>
          <w:lang w:val="en-US" w:eastAsia="zh-CN"/>
        </w:rPr>
        <w:t>7个</w:t>
      </w:r>
      <w:r>
        <w:rPr>
          <w:rFonts w:hint="eastAsia" w:ascii="宋体" w:hAnsi="宋体" w:eastAsia="宋体" w:cs="宋体"/>
          <w:color w:val="auto"/>
          <w:kern w:val="0"/>
          <w:sz w:val="24"/>
          <w:szCs w:val="24"/>
          <w:highlight w:val="none"/>
        </w:rPr>
        <w:t>工作日内，向</w:t>
      </w:r>
      <w:r>
        <w:rPr>
          <w:rFonts w:hint="eastAsia" w:ascii="宋体" w:hAnsi="宋体" w:eastAsia="宋体" w:cs="宋体"/>
          <w:color w:val="auto"/>
          <w:sz w:val="24"/>
          <w:szCs w:val="24"/>
          <w:highlight w:val="none"/>
        </w:rPr>
        <w:t>中标/成交</w:t>
      </w:r>
      <w:r>
        <w:rPr>
          <w:rFonts w:hint="eastAsia" w:ascii="宋体" w:hAnsi="宋体" w:eastAsia="宋体" w:cs="宋体"/>
          <w:color w:val="auto"/>
          <w:kern w:val="0"/>
          <w:sz w:val="24"/>
          <w:szCs w:val="24"/>
          <w:highlight w:val="none"/>
        </w:rPr>
        <w:t>供应商无息返还</w:t>
      </w:r>
      <w:r>
        <w:rPr>
          <w:rFonts w:hint="eastAsia" w:ascii="宋体" w:hAnsi="宋体" w:cs="宋体"/>
          <w:color w:val="auto"/>
          <w:kern w:val="0"/>
          <w:sz w:val="24"/>
          <w:szCs w:val="24"/>
          <w:highlight w:val="none"/>
          <w:lang w:eastAsia="zh-CN"/>
        </w:rPr>
        <w:t>合同总价</w:t>
      </w:r>
      <w:r>
        <w:rPr>
          <w:rFonts w:hint="eastAsia" w:ascii="宋体" w:hAnsi="宋体" w:eastAsia="宋体" w:cs="宋体"/>
          <w:color w:val="auto"/>
          <w:kern w:val="0"/>
          <w:sz w:val="24"/>
          <w:szCs w:val="24"/>
          <w:highlight w:val="none"/>
        </w:rPr>
        <w:t>的</w:t>
      </w:r>
      <w:r>
        <w:rPr>
          <w:rFonts w:hint="eastAsia" w:ascii="宋体" w:hAnsi="宋体" w:cs="宋体"/>
          <w:color w:val="auto"/>
          <w:kern w:val="0"/>
          <w:sz w:val="24"/>
          <w:szCs w:val="24"/>
          <w:highlight w:val="none"/>
          <w:lang w:val="en-US" w:eastAsia="zh-CN"/>
        </w:rPr>
        <w:t>1.5</w:t>
      </w: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w:t>
      </w:r>
    </w:p>
    <w:p w14:paraId="273710B0">
      <w:pPr>
        <w:tabs>
          <w:tab w:val="left" w:pos="5130"/>
        </w:tabs>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4.2.2</w:t>
      </w:r>
      <w:r>
        <w:rPr>
          <w:rFonts w:hint="eastAsia" w:ascii="宋体" w:hAnsi="宋体" w:cs="宋体"/>
          <w:color w:val="auto"/>
          <w:kern w:val="0"/>
          <w:sz w:val="24"/>
          <w:szCs w:val="24"/>
          <w:highlight w:val="none"/>
          <w:lang w:val="en-US" w:eastAsia="zh-CN"/>
        </w:rPr>
        <w:t>合同签订</w:t>
      </w:r>
      <w:r>
        <w:rPr>
          <w:rFonts w:hint="eastAsia" w:ascii="宋体" w:hAnsi="宋体" w:cs="宋体"/>
          <w:color w:val="auto"/>
          <w:sz w:val="24"/>
          <w:szCs w:val="24"/>
          <w:highlight w:val="none"/>
          <w:lang w:val="en-US" w:eastAsia="zh-CN"/>
        </w:rPr>
        <w:t>，达到付款条件起</w:t>
      </w:r>
      <w:r>
        <w:rPr>
          <w:rFonts w:hint="default" w:ascii="宋体" w:hAnsi="宋体" w:cs="宋体"/>
          <w:color w:val="auto"/>
          <w:sz w:val="24"/>
          <w:szCs w:val="24"/>
          <w:highlight w:val="none"/>
        </w:rPr>
        <w:t>7</w:t>
      </w:r>
      <w:r>
        <w:rPr>
          <w:rFonts w:hint="eastAsia" w:ascii="宋体" w:hAnsi="宋体" w:cs="宋体"/>
          <w:color w:val="auto"/>
          <w:sz w:val="24"/>
          <w:szCs w:val="24"/>
          <w:highlight w:val="none"/>
          <w:lang w:eastAsia="zh-CN"/>
        </w:rPr>
        <w:t>个</w:t>
      </w:r>
      <w:r>
        <w:rPr>
          <w:rFonts w:hint="eastAsia" w:ascii="宋体" w:hAnsi="宋体" w:eastAsia="宋体" w:cs="宋体"/>
          <w:color w:val="auto"/>
          <w:sz w:val="24"/>
          <w:szCs w:val="24"/>
          <w:highlight w:val="none"/>
        </w:rPr>
        <w:t>工作日内，买方向卖方支付合同总价</w:t>
      </w:r>
      <w:r>
        <w:rPr>
          <w:rFonts w:hint="eastAsia" w:ascii="宋体" w:hAnsi="宋体" w:cs="宋体"/>
          <w:color w:val="auto"/>
          <w:sz w:val="24"/>
          <w:szCs w:val="24"/>
          <w:highlight w:val="none"/>
          <w:lang w:val="en-US" w:eastAsia="zh-CN"/>
        </w:rPr>
        <w:t>50</w:t>
      </w:r>
      <w:r>
        <w:rPr>
          <w:rFonts w:hint="eastAsia" w:ascii="宋体" w:hAnsi="宋体" w:eastAsia="宋体" w:cs="宋体"/>
          <w:color w:val="auto"/>
          <w:sz w:val="24"/>
          <w:szCs w:val="24"/>
          <w:highlight w:val="none"/>
        </w:rPr>
        <w:t>%的预付款。</w:t>
      </w:r>
    </w:p>
    <w:p w14:paraId="620096D1">
      <w:pPr>
        <w:tabs>
          <w:tab w:val="left" w:pos="5130"/>
        </w:tabs>
        <w:spacing w:line="360" w:lineRule="auto"/>
        <w:ind w:left="0" w:leftChars="0" w:firstLine="480" w:firstLineChars="200"/>
        <w:rPr>
          <w:rFonts w:ascii="宋体" w:hAnsi="宋体" w:cs="宋体"/>
          <w:color w:val="auto"/>
          <w:sz w:val="24"/>
          <w:szCs w:val="24"/>
          <w:highlight w:val="none"/>
        </w:rPr>
      </w:pPr>
      <w:r>
        <w:rPr>
          <w:rFonts w:hint="eastAsia" w:ascii="宋体" w:hAnsi="宋体" w:cs="宋体"/>
          <w:color w:val="auto"/>
          <w:kern w:val="0"/>
          <w:sz w:val="24"/>
          <w:szCs w:val="24"/>
          <w:highlight w:val="none"/>
        </w:rPr>
        <w:t>4.2.3</w:t>
      </w:r>
      <w:r>
        <w:rPr>
          <w:rFonts w:hint="eastAsia" w:ascii="宋体" w:hAnsi="宋体" w:cs="宋体"/>
          <w:color w:val="auto"/>
          <w:sz w:val="24"/>
          <w:szCs w:val="24"/>
          <w:highlight w:val="none"/>
        </w:rPr>
        <w:t>卖方供货安装、调试完毕，使用单位验收合格后，卖方开具合同总价100%的正规发票</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厦门市大宗货物政府采购供货验收单</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（附件2）</w:t>
      </w:r>
      <w:r>
        <w:rPr>
          <w:rFonts w:hint="eastAsia" w:ascii="宋体" w:hAnsi="宋体" w:cs="宋体"/>
          <w:color w:val="auto"/>
          <w:sz w:val="24"/>
          <w:szCs w:val="24"/>
          <w:highlight w:val="none"/>
        </w:rPr>
        <w:t>和全部货物清单</w:t>
      </w:r>
      <w:r>
        <w:rPr>
          <w:rFonts w:hint="eastAsia" w:ascii="宋体" w:hAnsi="宋体" w:cs="宋体"/>
          <w:color w:val="auto"/>
          <w:sz w:val="24"/>
          <w:szCs w:val="24"/>
          <w:highlight w:val="none"/>
          <w:lang w:val="en-US" w:eastAsia="zh-CN"/>
        </w:rPr>
        <w:t>和卖方与使用单位签订的《售后服务合同》一份</w:t>
      </w:r>
      <w:r>
        <w:rPr>
          <w:rFonts w:hint="eastAsia" w:ascii="宋体" w:hAnsi="宋体" w:cs="宋体"/>
          <w:color w:val="auto"/>
          <w:sz w:val="24"/>
          <w:szCs w:val="24"/>
          <w:highlight w:val="none"/>
        </w:rPr>
        <w:t>给买方，买方在</w:t>
      </w:r>
      <w:r>
        <w:rPr>
          <w:rFonts w:hint="eastAsia" w:ascii="宋体" w:hAnsi="宋体" w:cs="宋体"/>
          <w:color w:val="auto"/>
          <w:sz w:val="24"/>
          <w:szCs w:val="24"/>
          <w:highlight w:val="none"/>
          <w:lang w:val="en-US" w:eastAsia="zh-CN"/>
        </w:rPr>
        <w:t>7个</w:t>
      </w:r>
      <w:r>
        <w:rPr>
          <w:rFonts w:hint="eastAsia" w:ascii="宋体" w:hAnsi="宋体" w:cs="宋体"/>
          <w:color w:val="auto"/>
          <w:sz w:val="24"/>
          <w:szCs w:val="24"/>
          <w:highlight w:val="none"/>
        </w:rPr>
        <w:t>工作日内向卖方支付本合同总价100%的款项</w:t>
      </w:r>
      <w:r>
        <w:rPr>
          <w:rFonts w:hint="eastAsia" w:ascii="宋体" w:hAnsi="宋体" w:cs="宋体"/>
          <w:color w:val="auto"/>
          <w:sz w:val="24"/>
          <w:szCs w:val="24"/>
          <w:highlight w:val="none"/>
          <w:lang w:eastAsia="zh-CN"/>
        </w:rPr>
        <w:t>。</w:t>
      </w:r>
    </w:p>
    <w:p w14:paraId="7AF4E99B">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5、技术资料：</w:t>
      </w:r>
    </w:p>
    <w:p w14:paraId="50C5C3C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5.1卖方应在交付使用时向使用单位提供配套资料1套。</w:t>
      </w:r>
    </w:p>
    <w:p w14:paraId="0DDB154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5.2卖方在交货时应向使用单位提供货物的相关手续，包括品牌证书、装箱清单含货物的主附件、原产地证明书、品质保证书、出厂检验报告、合格证书、使用及维护说明书等。</w:t>
      </w:r>
    </w:p>
    <w:p w14:paraId="417A2868">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6、验收</w:t>
      </w:r>
    </w:p>
    <w:p w14:paraId="6901E8A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6.1合同货物到达交货地点且卖方完成安装工作后，买卖双方同意，合同货物由使用单位验收并以使用单位的验收意见为准。合同货物安装后经使用单位验收合格视为最终验收合格。</w:t>
      </w:r>
    </w:p>
    <w:p w14:paraId="0F7B0F4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6.2合同货物验收时，由使用单位签署</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厦门市大宗货物政府采购供货验收单</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（附件2）</w:t>
      </w:r>
      <w:r>
        <w:rPr>
          <w:rFonts w:hint="eastAsia" w:ascii="宋体" w:hAnsi="宋体" w:cs="宋体"/>
          <w:color w:val="auto"/>
          <w:sz w:val="24"/>
          <w:szCs w:val="24"/>
          <w:highlight w:val="none"/>
        </w:rPr>
        <w:t>。</w:t>
      </w:r>
    </w:p>
    <w:p w14:paraId="56D3070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6.3卖方应派代表参与验收过程，卖方未派代表参与或对验收意见有异议但未在验收完成后3个工作日内书面提出的，视为卖方对验收意见无异议。</w:t>
      </w:r>
    </w:p>
    <w:p w14:paraId="778A9E5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6.4最终验收合格后，卖方应在使用单位要求的时间内直接交付使用单位使用。合同货物交付使用前由卖方负责保管，合同货物的毁损或灭失风险由卖方承担。</w:t>
      </w:r>
    </w:p>
    <w:p w14:paraId="244ED674">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7、售后服务</w:t>
      </w:r>
    </w:p>
    <w:p w14:paraId="221CBAB6">
      <w:pPr>
        <w:tabs>
          <w:tab w:val="left" w:pos="0"/>
        </w:tabs>
        <w:adjustRightIn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货物验收后的维修等售后服务由卖方直接向</w:t>
      </w:r>
      <w:r>
        <w:rPr>
          <w:rFonts w:hint="eastAsia" w:ascii="宋体" w:hAnsi="宋体" w:cs="宋体"/>
          <w:color w:val="auto"/>
          <w:sz w:val="24"/>
          <w:szCs w:val="24"/>
          <w:highlight w:val="none"/>
          <w:lang w:eastAsia="zh-CN"/>
        </w:rPr>
        <w:t>使用单位</w:t>
      </w:r>
      <w:r>
        <w:rPr>
          <w:rFonts w:hint="eastAsia" w:ascii="宋体" w:hAnsi="宋体" w:cs="宋体"/>
          <w:color w:val="auto"/>
          <w:sz w:val="24"/>
          <w:szCs w:val="24"/>
          <w:highlight w:val="none"/>
        </w:rPr>
        <w:t>提供，卖方应就货物售后服务与</w:t>
      </w:r>
      <w:r>
        <w:rPr>
          <w:rFonts w:hint="eastAsia" w:ascii="宋体" w:hAnsi="宋体" w:cs="宋体"/>
          <w:color w:val="auto"/>
          <w:sz w:val="24"/>
          <w:szCs w:val="24"/>
          <w:highlight w:val="none"/>
          <w:lang w:eastAsia="zh-CN"/>
        </w:rPr>
        <w:t>使用单位</w:t>
      </w:r>
      <w:r>
        <w:rPr>
          <w:rFonts w:hint="eastAsia" w:ascii="宋体" w:hAnsi="宋体" w:cs="宋体"/>
          <w:color w:val="auto"/>
          <w:sz w:val="24"/>
          <w:szCs w:val="24"/>
          <w:highlight w:val="none"/>
        </w:rPr>
        <w:t>另行签订相应服务合同，买方不向</w:t>
      </w:r>
      <w:r>
        <w:rPr>
          <w:rFonts w:hint="eastAsia" w:ascii="宋体" w:hAnsi="宋体" w:cs="宋体"/>
          <w:color w:val="auto"/>
          <w:sz w:val="24"/>
          <w:szCs w:val="24"/>
          <w:highlight w:val="none"/>
          <w:lang w:eastAsia="zh-CN"/>
        </w:rPr>
        <w:t>使用单位</w:t>
      </w:r>
      <w:r>
        <w:rPr>
          <w:rFonts w:hint="eastAsia" w:ascii="宋体" w:hAnsi="宋体" w:cs="宋体"/>
          <w:color w:val="auto"/>
          <w:sz w:val="24"/>
          <w:szCs w:val="24"/>
          <w:highlight w:val="none"/>
        </w:rPr>
        <w:t>承担售后服务义务。</w:t>
      </w:r>
    </w:p>
    <w:p w14:paraId="31A33F4D">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8、知识产权</w:t>
      </w:r>
    </w:p>
    <w:p w14:paraId="330843F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卖方保证使用单位在使用该货物或其任何一部分时不受到第三方关于侵犯专利权、商标权或著作权等知识产权的指控。如果任何第三方提出侵权指控，则与买方、使用单位无关，卖方须自行与第三方交涉并承担可能发生的责任与一切费用。如买方因此而遭致损失的，卖方应赔偿该损失。</w:t>
      </w:r>
    </w:p>
    <w:p w14:paraId="32DDDDD3">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9、违约责任</w:t>
      </w:r>
    </w:p>
    <w:p w14:paraId="07486AB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9.1卖方未能按时交货或未能按时交付使用的，每逾期一日，卖方应支付逾期交货货款</w:t>
      </w:r>
      <w:r>
        <w:rPr>
          <w:rFonts w:hint="eastAsia" w:ascii="宋体" w:hAnsi="宋体" w:cs="宋体"/>
          <w:color w:val="auto"/>
          <w:sz w:val="24"/>
          <w:szCs w:val="24"/>
          <w:highlight w:val="none"/>
          <w:lang w:val="en-US" w:eastAsia="zh-CN"/>
        </w:rPr>
        <w:t>千分之一</w:t>
      </w:r>
      <w:r>
        <w:rPr>
          <w:rFonts w:hint="eastAsia" w:ascii="宋体" w:hAnsi="宋体" w:cs="宋体"/>
          <w:color w:val="auto"/>
          <w:sz w:val="24"/>
          <w:szCs w:val="24"/>
          <w:highlight w:val="none"/>
        </w:rPr>
        <w:t>的违约金。逾期超过10个日历日，买方有权单方解除本合同，卖方应另外支付合同总价20％的违约金。</w:t>
      </w:r>
    </w:p>
    <w:p w14:paraId="40CF8DD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9.2合同货物验收不合格的，买方有权选择解除合同或换货。如买方选择换货，卖方重新供货导致的交货期延迟的，按9.1条处理；若买方选择单方解除合同的，卖方支付合同总价20%的违约金。</w:t>
      </w:r>
    </w:p>
    <w:p w14:paraId="1BB114A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9.3</w:t>
      </w:r>
      <w:r>
        <w:rPr>
          <w:rFonts w:hint="eastAsia" w:ascii="宋体" w:hAnsi="宋体" w:cs="宋体"/>
          <w:bCs/>
          <w:color w:val="auto"/>
          <w:kern w:val="0"/>
          <w:sz w:val="24"/>
          <w:szCs w:val="24"/>
          <w:highlight w:val="none"/>
        </w:rPr>
        <w:t>卖方应保证提供原产、正宗品牌货物，不得用伪劣货物替代。否则，如</w:t>
      </w:r>
      <w:r>
        <w:rPr>
          <w:rFonts w:hint="eastAsia" w:ascii="宋体" w:hAnsi="宋体" w:cs="宋体"/>
          <w:color w:val="auto"/>
          <w:sz w:val="24"/>
          <w:szCs w:val="24"/>
          <w:highlight w:val="none"/>
        </w:rPr>
        <w:t>在合同货物最终验收合格前发现的，按9.2条处理；在合同货物最终验收合格后发现的，买方有权退货，卖方应另外向买方支付合同总价20％的违约金。</w:t>
      </w:r>
    </w:p>
    <w:p w14:paraId="715973B6">
      <w:pPr>
        <w:spacing w:line="360" w:lineRule="auto"/>
        <w:ind w:firstLine="480" w:firstLineChars="200"/>
        <w:rPr>
          <w:rFonts w:ascii="宋体" w:hAnsi="宋体" w:cs="宋体"/>
          <w:bCs/>
          <w:color w:val="auto"/>
          <w:kern w:val="0"/>
          <w:sz w:val="24"/>
          <w:szCs w:val="24"/>
          <w:highlight w:val="none"/>
        </w:rPr>
      </w:pPr>
      <w:r>
        <w:rPr>
          <w:rFonts w:hint="eastAsia" w:ascii="宋体" w:hAnsi="宋体" w:cs="宋体"/>
          <w:bCs/>
          <w:color w:val="auto"/>
          <w:kern w:val="0"/>
          <w:sz w:val="24"/>
          <w:szCs w:val="24"/>
          <w:highlight w:val="none"/>
        </w:rPr>
        <w:t>9.4在生产过程或验收过程中发现卖方对中标货物进行分包、转包，买方有权单方解除合同并有权拒付全部货款。</w:t>
      </w:r>
    </w:p>
    <w:p w14:paraId="6F25C4B6">
      <w:pPr>
        <w:spacing w:line="360" w:lineRule="auto"/>
        <w:ind w:firstLine="480" w:firstLineChars="200"/>
        <w:rPr>
          <w:rFonts w:ascii="宋体" w:hAnsi="宋体" w:cs="宋体"/>
          <w:color w:val="auto"/>
          <w:sz w:val="24"/>
          <w:szCs w:val="24"/>
          <w:highlight w:val="none"/>
        </w:rPr>
      </w:pPr>
      <w:r>
        <w:rPr>
          <w:rFonts w:hint="eastAsia" w:ascii="宋体" w:hAnsi="宋体" w:cs="宋体"/>
          <w:bCs/>
          <w:color w:val="auto"/>
          <w:kern w:val="0"/>
          <w:sz w:val="24"/>
          <w:szCs w:val="24"/>
          <w:highlight w:val="none"/>
        </w:rPr>
        <w:t>9.5卖方有虚报各项技术指标等</w:t>
      </w:r>
      <w:r>
        <w:rPr>
          <w:rFonts w:hint="eastAsia" w:ascii="宋体" w:hAnsi="宋体" w:cs="宋体"/>
          <w:color w:val="auto"/>
          <w:sz w:val="24"/>
          <w:szCs w:val="24"/>
          <w:highlight w:val="none"/>
        </w:rPr>
        <w:t>弄虚作假、隐瞒事实内容等情形</w:t>
      </w:r>
      <w:r>
        <w:rPr>
          <w:rFonts w:hint="eastAsia" w:ascii="宋体" w:hAnsi="宋体" w:cs="宋体"/>
          <w:bCs/>
          <w:color w:val="auto"/>
          <w:kern w:val="0"/>
          <w:sz w:val="24"/>
          <w:szCs w:val="24"/>
          <w:highlight w:val="none"/>
        </w:rPr>
        <w:t>，</w:t>
      </w:r>
      <w:r>
        <w:rPr>
          <w:rFonts w:hint="eastAsia" w:ascii="宋体" w:hAnsi="宋体" w:cs="宋体"/>
          <w:color w:val="auto"/>
          <w:sz w:val="24"/>
          <w:szCs w:val="24"/>
          <w:highlight w:val="none"/>
        </w:rPr>
        <w:t>在合同货物最终验收合格前发现的，按9.2条处理；在合同货物最终验收合格后发现的，买方有权退货，卖方应另外向买方支付合同总价20％的违约金。</w:t>
      </w:r>
    </w:p>
    <w:p w14:paraId="13A986B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9.6买方根据本合同约定提出换货、退货或解除合同的</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或</w:t>
      </w:r>
      <w:r>
        <w:rPr>
          <w:rFonts w:hint="eastAsia" w:ascii="宋体" w:hAnsi="宋体" w:cs="宋体"/>
          <w:color w:val="auto"/>
          <w:sz w:val="24"/>
          <w:szCs w:val="24"/>
          <w:highlight w:val="none"/>
        </w:rPr>
        <w:t>因卖方原因导致退换货的，卖方应在收到买方或使用单位通知后</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个工作日内自行收回</w:t>
      </w:r>
      <w:r>
        <w:rPr>
          <w:rFonts w:hint="eastAsia" w:ascii="宋体" w:hAnsi="宋体" w:cs="宋体"/>
          <w:color w:val="auto"/>
          <w:sz w:val="24"/>
          <w:szCs w:val="24"/>
          <w:highlight w:val="none"/>
          <w:lang w:val="en-US" w:eastAsia="zh-CN"/>
        </w:rPr>
        <w:t>需退换货的</w:t>
      </w:r>
      <w:r>
        <w:rPr>
          <w:rFonts w:hint="eastAsia" w:ascii="宋体" w:hAnsi="宋体" w:cs="宋体"/>
          <w:color w:val="auto"/>
          <w:sz w:val="24"/>
          <w:szCs w:val="24"/>
          <w:highlight w:val="none"/>
        </w:rPr>
        <w:t>货物，</w:t>
      </w:r>
      <w:r>
        <w:rPr>
          <w:rFonts w:hint="eastAsia" w:ascii="宋体" w:hAnsi="宋体" w:cs="宋体"/>
          <w:color w:val="auto"/>
          <w:sz w:val="24"/>
          <w:szCs w:val="24"/>
          <w:highlight w:val="none"/>
          <w:lang w:val="en-US" w:eastAsia="zh-CN"/>
        </w:rPr>
        <w:t>并</w:t>
      </w:r>
      <w:r>
        <w:rPr>
          <w:rFonts w:hint="eastAsia" w:ascii="宋体" w:hAnsi="宋体" w:cs="宋体"/>
          <w:color w:val="auto"/>
          <w:sz w:val="24"/>
          <w:szCs w:val="24"/>
          <w:highlight w:val="none"/>
        </w:rPr>
        <w:t>承担退换货所需的一切费用。如卖方未在规定时间内收回货物，买方不对上述货物的灭失或损坏承担任何责任。如卖方</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个日历日未收回的，买方有权自行处理上述货物。</w:t>
      </w:r>
    </w:p>
    <w:p w14:paraId="51E1C41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9.7除本合同另有约定外，在买方发出的违约通知后30天内仍未纠正其任何一种违约行为，买方有权单方解除本合同，卖方除应退还买方已支付的款项外，还应向买方支付合同总价20％的违约金。</w:t>
      </w:r>
    </w:p>
    <w:p w14:paraId="1C30BFFD">
      <w:pPr>
        <w:spacing w:line="360" w:lineRule="auto"/>
        <w:ind w:firstLine="460" w:firstLineChars="192"/>
        <w:rPr>
          <w:rFonts w:hint="eastAsia" w:ascii="宋体" w:hAnsi="宋体" w:cs="宋体"/>
          <w:color w:val="auto"/>
          <w:sz w:val="24"/>
          <w:szCs w:val="24"/>
          <w:highlight w:val="none"/>
        </w:rPr>
      </w:pPr>
      <w:r>
        <w:rPr>
          <w:rFonts w:hint="eastAsia" w:ascii="宋体" w:hAnsi="宋体" w:cs="宋体"/>
          <w:color w:val="auto"/>
          <w:sz w:val="24"/>
          <w:szCs w:val="24"/>
          <w:highlight w:val="none"/>
        </w:rPr>
        <w:t>9.8本合同约定的违约金无法弥补买方损失的，卖方应继续承担相应的赔偿责任。买方有权直接从未付的款项中扣除卖方根据本合同约定应付未付的违约金、赔偿金等。</w:t>
      </w:r>
    </w:p>
    <w:p w14:paraId="2F965AC4">
      <w:pPr>
        <w:spacing w:line="360" w:lineRule="auto"/>
        <w:ind w:firstLine="460" w:firstLineChars="192"/>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9.9卖方未履行其向使用单位应履行的售后服务义务，使买方代为履行并产生实际损失的，卖方应予以赔偿。赔偿费用包含但不限于维修费、配件费、人工费、交通费、装卸搬运费</w:t>
      </w:r>
      <w:r>
        <w:rPr>
          <w:rFonts w:hint="default" w:ascii="宋体" w:hAnsi="宋体" w:cs="宋体"/>
          <w:color w:val="auto"/>
          <w:sz w:val="24"/>
          <w:szCs w:val="24"/>
          <w:highlight w:val="none"/>
          <w:lang w:val="en-US" w:eastAsia="zh-CN"/>
        </w:rPr>
        <w:t>等</w:t>
      </w:r>
      <w:r>
        <w:rPr>
          <w:rFonts w:hint="eastAsia" w:ascii="宋体" w:hAnsi="宋体" w:cs="宋体"/>
          <w:color w:val="auto"/>
          <w:sz w:val="24"/>
          <w:szCs w:val="24"/>
          <w:highlight w:val="none"/>
          <w:lang w:val="en-US" w:eastAsia="zh-CN"/>
        </w:rPr>
        <w:t>或其他买方为维护自身权益而付出的合理费用。</w:t>
      </w:r>
    </w:p>
    <w:p w14:paraId="5AE00BB1">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10、不可抗力</w:t>
      </w:r>
    </w:p>
    <w:p w14:paraId="1123EDF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3F5D10B8">
      <w:pPr>
        <w:spacing w:line="360" w:lineRule="auto"/>
        <w:ind w:firstLine="470" w:firstLineChars="196"/>
        <w:rPr>
          <w:rFonts w:ascii="宋体" w:hAnsi="宋体" w:cs="宋体"/>
          <w:color w:val="auto"/>
          <w:sz w:val="24"/>
          <w:szCs w:val="24"/>
          <w:highlight w:val="none"/>
        </w:rPr>
      </w:pPr>
      <w:r>
        <w:rPr>
          <w:rFonts w:hint="eastAsia" w:ascii="宋体" w:hAnsi="宋体" w:cs="宋体"/>
          <w:color w:val="auto"/>
          <w:sz w:val="24"/>
          <w:szCs w:val="24"/>
          <w:highlight w:val="none"/>
        </w:rPr>
        <w:t>10.2本合同中的不可抗力指不能预见、不能避免并不能克服的客观情况。包括但不限于：自然灾害如地震、台风、洪水、火灾；政府行为、法律规定或其适用的变化或者其他任何无法预见、避免或者控制的事件。</w:t>
      </w:r>
    </w:p>
    <w:p w14:paraId="497EB4C2">
      <w:pPr>
        <w:spacing w:line="360" w:lineRule="auto"/>
        <w:ind w:firstLine="470" w:firstLineChars="196"/>
        <w:rPr>
          <w:rFonts w:ascii="宋体" w:hAnsi="宋体" w:cs="宋体"/>
          <w:b/>
          <w:color w:val="auto"/>
          <w:sz w:val="24"/>
          <w:szCs w:val="24"/>
          <w:highlight w:val="none"/>
        </w:rPr>
      </w:pPr>
      <w:r>
        <w:rPr>
          <w:rFonts w:hint="eastAsia" w:ascii="宋体" w:hAnsi="宋体" w:cs="宋体"/>
          <w:color w:val="auto"/>
          <w:sz w:val="24"/>
          <w:szCs w:val="24"/>
          <w:highlight w:val="none"/>
        </w:rPr>
        <w:t>10.3当事人一方因不可抗力的原因不能履行合同的，应及时通知对方，以减轻可能给对方造成的损失，并应当在合理期限内提供证明。</w:t>
      </w:r>
    </w:p>
    <w:p w14:paraId="26340D07">
      <w:pPr>
        <w:spacing w:line="360" w:lineRule="auto"/>
        <w:rPr>
          <w:rFonts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11、合同纠纷处理方式</w:t>
      </w:r>
    </w:p>
    <w:p w14:paraId="10F6BA9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因本合同或与本合同有关的一切事项发生争议，由双方友好协商解决。协商不成的，任何一方均可向</w:t>
      </w:r>
      <w:r>
        <w:rPr>
          <w:rFonts w:hint="default" w:ascii="宋体" w:hAnsi="宋体" w:cs="宋体"/>
          <w:color w:val="auto"/>
          <w:sz w:val="24"/>
          <w:szCs w:val="24"/>
          <w:highlight w:val="none"/>
        </w:rPr>
        <w:t>合同履行</w:t>
      </w:r>
      <w:r>
        <w:rPr>
          <w:rFonts w:hint="eastAsia" w:ascii="宋体" w:hAnsi="宋体" w:eastAsia="宋体" w:cs="宋体"/>
          <w:color w:val="auto"/>
          <w:sz w:val="24"/>
          <w:szCs w:val="24"/>
          <w:highlight w:val="none"/>
        </w:rPr>
        <w:t>地</w:t>
      </w:r>
      <w:r>
        <w:rPr>
          <w:rFonts w:hint="default" w:ascii="宋体" w:hAnsi="宋体" w:cs="宋体"/>
          <w:color w:val="auto"/>
          <w:sz w:val="24"/>
          <w:szCs w:val="24"/>
          <w:highlight w:val="none"/>
        </w:rPr>
        <w:t>（交货地）</w:t>
      </w:r>
      <w:r>
        <w:rPr>
          <w:rFonts w:hint="eastAsia" w:ascii="宋体" w:hAnsi="宋体" w:cs="宋体"/>
          <w:color w:val="auto"/>
          <w:sz w:val="24"/>
          <w:szCs w:val="24"/>
          <w:highlight w:val="none"/>
        </w:rPr>
        <w:t>人民法院提起诉讼。</w:t>
      </w:r>
    </w:p>
    <w:p w14:paraId="07A088EB">
      <w:pPr>
        <w:spacing w:line="360" w:lineRule="auto"/>
        <w:rPr>
          <w:rFonts w:ascii="宋体" w:hAnsi="宋体" w:cs="宋体"/>
          <w:b/>
          <w:bCs/>
          <w:color w:val="auto"/>
          <w:kern w:val="0"/>
          <w:sz w:val="24"/>
          <w:szCs w:val="24"/>
          <w:highlight w:val="none"/>
        </w:rPr>
      </w:pPr>
      <w:r>
        <w:rPr>
          <w:rFonts w:hint="eastAsia" w:ascii="宋体" w:hAnsi="宋体" w:cs="宋体"/>
          <w:b/>
          <w:color w:val="auto"/>
          <w:sz w:val="24"/>
          <w:szCs w:val="24"/>
          <w:highlight w:val="none"/>
        </w:rPr>
        <w:t>12、</w:t>
      </w:r>
      <w:r>
        <w:rPr>
          <w:rFonts w:hint="eastAsia" w:ascii="宋体" w:hAnsi="宋体" w:cs="宋体"/>
          <w:b/>
          <w:bCs/>
          <w:color w:val="auto"/>
          <w:kern w:val="0"/>
          <w:sz w:val="24"/>
          <w:szCs w:val="24"/>
          <w:highlight w:val="none"/>
        </w:rPr>
        <w:t>其他约定</w:t>
      </w:r>
    </w:p>
    <w:p w14:paraId="2116D825">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12.1本合同未尽事宜，买卖双方另行补充。</w:t>
      </w:r>
    </w:p>
    <w:p w14:paraId="6F9D472F">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12.2卖方同意，由卖方</w:t>
      </w:r>
      <w:r>
        <w:rPr>
          <w:rFonts w:hint="eastAsia" w:ascii="宋体" w:hAnsi="宋体" w:cs="宋体"/>
          <w:bCs/>
          <w:color w:val="auto"/>
          <w:kern w:val="0"/>
          <w:sz w:val="24"/>
          <w:szCs w:val="24"/>
          <w:highlight w:val="none"/>
        </w:rPr>
        <w:t>依据与</w:t>
      </w:r>
      <w:r>
        <w:rPr>
          <w:rFonts w:hint="eastAsia" w:ascii="宋体" w:hAnsi="宋体" w:cs="宋体"/>
          <w:bCs/>
          <w:color w:val="auto"/>
          <w:kern w:val="0"/>
          <w:sz w:val="24"/>
          <w:szCs w:val="24"/>
          <w:highlight w:val="none"/>
          <w:lang w:eastAsia="zh-CN"/>
        </w:rPr>
        <w:t>使用单位</w:t>
      </w:r>
      <w:r>
        <w:rPr>
          <w:rFonts w:hint="eastAsia" w:ascii="宋体" w:hAnsi="宋体" w:cs="宋体"/>
          <w:bCs/>
          <w:color w:val="auto"/>
          <w:kern w:val="0"/>
          <w:sz w:val="24"/>
          <w:szCs w:val="24"/>
          <w:highlight w:val="none"/>
        </w:rPr>
        <w:t>的服务协议直接向</w:t>
      </w:r>
      <w:r>
        <w:rPr>
          <w:rFonts w:hint="eastAsia" w:ascii="宋体" w:hAnsi="宋体" w:cs="宋体"/>
          <w:bCs/>
          <w:color w:val="auto"/>
          <w:kern w:val="0"/>
          <w:sz w:val="24"/>
          <w:szCs w:val="24"/>
          <w:highlight w:val="none"/>
          <w:lang w:eastAsia="zh-CN"/>
        </w:rPr>
        <w:t>使用单位</w:t>
      </w:r>
      <w:r>
        <w:rPr>
          <w:rFonts w:hint="eastAsia" w:ascii="宋体" w:hAnsi="宋体" w:cs="宋体"/>
          <w:bCs/>
          <w:color w:val="auto"/>
          <w:kern w:val="0"/>
          <w:sz w:val="24"/>
          <w:szCs w:val="24"/>
          <w:highlight w:val="none"/>
        </w:rPr>
        <w:t>履行保修等售后服务义务。</w:t>
      </w:r>
    </w:p>
    <w:p w14:paraId="202739A3">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i w:val="0"/>
          <w:iCs w:val="0"/>
          <w:caps w:val="0"/>
          <w:color w:val="auto"/>
          <w:spacing w:val="0"/>
          <w:kern w:val="2"/>
          <w:sz w:val="24"/>
          <w:szCs w:val="24"/>
          <w:highlight w:val="none"/>
          <w:lang w:val="en-US" w:eastAsia="zh-CN" w:bidi="ar"/>
        </w:rPr>
      </w:pPr>
      <w:r>
        <w:rPr>
          <w:rFonts w:hint="eastAsia" w:ascii="宋体" w:hAnsi="宋体" w:cs="宋体"/>
          <w:color w:val="auto"/>
          <w:sz w:val="24"/>
          <w:szCs w:val="24"/>
          <w:highlight w:val="none"/>
        </w:rPr>
        <w:t>12.3</w:t>
      </w:r>
      <w:r>
        <w:rPr>
          <w:rFonts w:hint="eastAsia" w:ascii="宋体" w:hAnsi="宋体" w:eastAsia="宋体" w:cs="宋体"/>
          <w:i w:val="0"/>
          <w:iCs w:val="0"/>
          <w:caps w:val="0"/>
          <w:color w:val="auto"/>
          <w:spacing w:val="0"/>
          <w:kern w:val="2"/>
          <w:sz w:val="24"/>
          <w:szCs w:val="24"/>
          <w:highlight w:val="none"/>
          <w:lang w:val="en-US" w:eastAsia="zh-CN" w:bidi="ar"/>
        </w:rPr>
        <w:t>本项目的下述文件均为本合同不可分割的一部分，且应当互为解释；存在不一致时，应按下列顺序优先解释：</w:t>
      </w:r>
    </w:p>
    <w:p w14:paraId="1570B012">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（1）采购合同;</w:t>
      </w:r>
    </w:p>
    <w:p w14:paraId="5481FF72">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（2）买卖合同;</w:t>
      </w:r>
    </w:p>
    <w:p w14:paraId="14364956">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（3）招标文件及补充规定;</w:t>
      </w:r>
    </w:p>
    <w:p w14:paraId="1DA4D4DE">
      <w:pPr>
        <w:widowControl/>
        <w:spacing w:line="360" w:lineRule="auto"/>
        <w:ind w:firstLine="600" w:firstLineChars="250"/>
        <w:jc w:val="left"/>
        <w:rPr>
          <w:rFonts w:hint="eastAsia" w:ascii="宋体" w:hAnsi="宋体" w:cs="宋体"/>
          <w:color w:val="auto"/>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（4）投标文件及澄清说明。</w:t>
      </w:r>
    </w:p>
    <w:p w14:paraId="018F92E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12.4</w:t>
      </w:r>
      <w:r>
        <w:rPr>
          <w:rFonts w:hint="eastAsia" w:ascii="宋体" w:hAnsi="宋体" w:cs="宋体"/>
          <w:color w:val="auto"/>
          <w:sz w:val="24"/>
          <w:szCs w:val="24"/>
          <w:highlight w:val="none"/>
        </w:rPr>
        <w:t>本合同经双方签订之日起生效。一式伍份，买方贰份，卖方贰份，送厦门市财政局政府采购监管处备案壹份，具有同等法律效力。</w:t>
      </w:r>
    </w:p>
    <w:p w14:paraId="02815DA9">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（以下无正文）</w:t>
      </w:r>
    </w:p>
    <w:tbl>
      <w:tblPr>
        <w:tblStyle w:val="11"/>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1314"/>
        <w:gridCol w:w="2845"/>
        <w:gridCol w:w="1353"/>
        <w:gridCol w:w="3007"/>
      </w:tblGrid>
      <w:tr w14:paraId="59461B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38" w:hRule="atLeast"/>
          <w:jc w:val="center"/>
        </w:trPr>
        <w:tc>
          <w:tcPr>
            <w:tcW w:w="771" w:type="pct"/>
            <w:shd w:val="clear" w:color="auto" w:fill="auto"/>
            <w:vAlign w:val="center"/>
          </w:tcPr>
          <w:p w14:paraId="71A4E034">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买</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方</w:t>
            </w:r>
          </w:p>
        </w:tc>
        <w:tc>
          <w:tcPr>
            <w:tcW w:w="1669" w:type="pct"/>
            <w:shd w:val="clear" w:color="auto" w:fill="auto"/>
            <w:vAlign w:val="center"/>
          </w:tcPr>
          <w:p w14:paraId="7D297BFB">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cs="宋体"/>
                <w:color w:val="auto"/>
                <w:sz w:val="24"/>
                <w:szCs w:val="24"/>
                <w:highlight w:val="none"/>
              </w:rPr>
              <w:t>厦门万翔网络商务有限公司</w:t>
            </w:r>
          </w:p>
        </w:tc>
        <w:tc>
          <w:tcPr>
            <w:tcW w:w="794" w:type="pct"/>
            <w:shd w:val="clear" w:color="auto" w:fill="auto"/>
            <w:vAlign w:val="center"/>
          </w:tcPr>
          <w:p w14:paraId="6A8CF85C">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卖</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方</w:t>
            </w:r>
          </w:p>
        </w:tc>
        <w:tc>
          <w:tcPr>
            <w:tcW w:w="1764" w:type="pct"/>
            <w:shd w:val="clear" w:color="auto" w:fill="auto"/>
            <w:vAlign w:val="center"/>
          </w:tcPr>
          <w:p w14:paraId="6219998B">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r>
      <w:tr w14:paraId="3582FA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771" w:type="pct"/>
            <w:shd w:val="clear" w:color="auto" w:fill="auto"/>
            <w:vAlign w:val="center"/>
          </w:tcPr>
          <w:p w14:paraId="347BB1B1">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单位地址</w:t>
            </w:r>
          </w:p>
        </w:tc>
        <w:tc>
          <w:tcPr>
            <w:tcW w:w="1669" w:type="pct"/>
            <w:shd w:val="clear" w:color="auto" w:fill="auto"/>
            <w:vAlign w:val="center"/>
          </w:tcPr>
          <w:p w14:paraId="2AD3157E">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cs="宋体"/>
                <w:color w:val="auto"/>
                <w:sz w:val="24"/>
                <w:szCs w:val="24"/>
                <w:highlight w:val="none"/>
              </w:rPr>
              <w:t xml:space="preserve">厦门市湖里区机场北路476号 </w:t>
            </w:r>
          </w:p>
        </w:tc>
        <w:tc>
          <w:tcPr>
            <w:tcW w:w="794" w:type="pct"/>
            <w:shd w:val="clear" w:color="auto" w:fill="auto"/>
            <w:vAlign w:val="center"/>
          </w:tcPr>
          <w:p w14:paraId="4192E961">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单位地址</w:t>
            </w:r>
          </w:p>
        </w:tc>
        <w:tc>
          <w:tcPr>
            <w:tcW w:w="1764" w:type="pct"/>
            <w:shd w:val="clear" w:color="auto" w:fill="auto"/>
            <w:vAlign w:val="center"/>
          </w:tcPr>
          <w:p w14:paraId="6DAEAC79">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r>
      <w:tr w14:paraId="0657E0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9" w:hRule="atLeast"/>
          <w:jc w:val="center"/>
        </w:trPr>
        <w:tc>
          <w:tcPr>
            <w:tcW w:w="771" w:type="pct"/>
            <w:shd w:val="clear" w:color="auto" w:fill="auto"/>
            <w:vAlign w:val="center"/>
          </w:tcPr>
          <w:p w14:paraId="3642D791">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法定代表人</w:t>
            </w:r>
          </w:p>
        </w:tc>
        <w:tc>
          <w:tcPr>
            <w:tcW w:w="1669" w:type="pct"/>
            <w:shd w:val="clear" w:color="auto" w:fill="auto"/>
            <w:vAlign w:val="center"/>
          </w:tcPr>
          <w:p w14:paraId="33410186">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794" w:type="pct"/>
            <w:shd w:val="clear" w:color="auto" w:fill="auto"/>
            <w:vAlign w:val="center"/>
          </w:tcPr>
          <w:p w14:paraId="49B37845">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法定代表人</w:t>
            </w:r>
          </w:p>
        </w:tc>
        <w:tc>
          <w:tcPr>
            <w:tcW w:w="1764" w:type="pct"/>
            <w:shd w:val="clear" w:color="auto" w:fill="auto"/>
            <w:vAlign w:val="center"/>
          </w:tcPr>
          <w:p w14:paraId="240500BE">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r>
      <w:tr w14:paraId="7F7982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771" w:type="pct"/>
            <w:shd w:val="clear" w:color="auto" w:fill="auto"/>
            <w:vAlign w:val="center"/>
          </w:tcPr>
          <w:p w14:paraId="4E161727">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签字代表</w:t>
            </w:r>
          </w:p>
        </w:tc>
        <w:tc>
          <w:tcPr>
            <w:tcW w:w="1669" w:type="pct"/>
            <w:shd w:val="clear" w:color="auto" w:fill="auto"/>
            <w:vAlign w:val="center"/>
          </w:tcPr>
          <w:p w14:paraId="12AEDA0C">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794" w:type="pct"/>
            <w:shd w:val="clear" w:color="auto" w:fill="auto"/>
            <w:vAlign w:val="center"/>
          </w:tcPr>
          <w:p w14:paraId="03D57F54">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签字代表</w:t>
            </w:r>
          </w:p>
        </w:tc>
        <w:tc>
          <w:tcPr>
            <w:tcW w:w="1764" w:type="pct"/>
            <w:shd w:val="clear" w:color="auto" w:fill="auto"/>
            <w:vAlign w:val="center"/>
          </w:tcPr>
          <w:p w14:paraId="2C34EA91">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r>
      <w:tr w14:paraId="3E6EBF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7" w:hRule="atLeast"/>
          <w:jc w:val="center"/>
        </w:trPr>
        <w:tc>
          <w:tcPr>
            <w:tcW w:w="771" w:type="pct"/>
            <w:shd w:val="clear" w:color="auto" w:fill="auto"/>
            <w:vAlign w:val="center"/>
          </w:tcPr>
          <w:p w14:paraId="10A3E82E">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电</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话</w:t>
            </w:r>
          </w:p>
        </w:tc>
        <w:tc>
          <w:tcPr>
            <w:tcW w:w="1669" w:type="pct"/>
            <w:shd w:val="clear" w:color="auto" w:fill="auto"/>
            <w:vAlign w:val="center"/>
          </w:tcPr>
          <w:p w14:paraId="105D7BD9">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794" w:type="pct"/>
            <w:shd w:val="clear" w:color="auto" w:fill="auto"/>
            <w:vAlign w:val="center"/>
          </w:tcPr>
          <w:p w14:paraId="53F00B60">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电</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话</w:t>
            </w:r>
          </w:p>
        </w:tc>
        <w:tc>
          <w:tcPr>
            <w:tcW w:w="1764" w:type="pct"/>
            <w:shd w:val="clear" w:color="auto" w:fill="auto"/>
            <w:vAlign w:val="center"/>
          </w:tcPr>
          <w:p w14:paraId="53B86914">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r>
      <w:tr w14:paraId="559B6A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6" w:hRule="atLeast"/>
          <w:jc w:val="center"/>
        </w:trPr>
        <w:tc>
          <w:tcPr>
            <w:tcW w:w="771" w:type="pct"/>
            <w:shd w:val="clear" w:color="auto" w:fill="auto"/>
            <w:vAlign w:val="center"/>
          </w:tcPr>
          <w:p w14:paraId="0A23014D">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开户行</w:t>
            </w:r>
          </w:p>
        </w:tc>
        <w:tc>
          <w:tcPr>
            <w:tcW w:w="1669" w:type="pct"/>
            <w:shd w:val="clear" w:color="auto" w:fill="auto"/>
            <w:vAlign w:val="center"/>
          </w:tcPr>
          <w:p w14:paraId="57C91B0F">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eastAsia="宋体" w:cs="宋体"/>
                <w:color w:val="auto"/>
                <w:sz w:val="24"/>
                <w:szCs w:val="24"/>
                <w:highlight w:val="none"/>
              </w:rPr>
              <w:t>中国建设银行股份有限公司厦门自贸试验区航空港支行</w:t>
            </w:r>
          </w:p>
        </w:tc>
        <w:tc>
          <w:tcPr>
            <w:tcW w:w="794" w:type="pct"/>
            <w:shd w:val="clear" w:color="auto" w:fill="auto"/>
            <w:vAlign w:val="center"/>
          </w:tcPr>
          <w:p w14:paraId="7E0928B3">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开户行</w:t>
            </w:r>
          </w:p>
        </w:tc>
        <w:tc>
          <w:tcPr>
            <w:tcW w:w="1764" w:type="pct"/>
            <w:shd w:val="clear" w:color="auto" w:fill="auto"/>
            <w:vAlign w:val="center"/>
          </w:tcPr>
          <w:p w14:paraId="068ACBDC">
            <w:pPr>
              <w:keepNext w:val="0"/>
              <w:keepLines w:val="0"/>
              <w:widowControl w:val="0"/>
              <w:suppressLineNumbers w:val="0"/>
              <w:spacing w:before="0" w:beforeAutospacing="0" w:after="0" w:afterAutospacing="0" w:line="240" w:lineRule="atLeast"/>
              <w:ind w:left="0" w:right="0"/>
              <w:jc w:val="left"/>
              <w:rPr>
                <w:rFonts w:hint="eastAsia" w:ascii="宋体" w:hAnsi="宋体" w:eastAsia="宋体" w:cs="Times New Roman"/>
                <w:color w:val="auto"/>
                <w:kern w:val="0"/>
                <w:sz w:val="24"/>
                <w:szCs w:val="24"/>
                <w:highlight w:val="none"/>
              </w:rPr>
            </w:pPr>
          </w:p>
        </w:tc>
      </w:tr>
      <w:tr w14:paraId="364850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6" w:hRule="atLeast"/>
          <w:jc w:val="center"/>
        </w:trPr>
        <w:tc>
          <w:tcPr>
            <w:tcW w:w="771" w:type="pct"/>
            <w:shd w:val="clear" w:color="auto" w:fill="auto"/>
            <w:vAlign w:val="center"/>
          </w:tcPr>
          <w:p w14:paraId="5E157584">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spacing w:val="20"/>
                <w:kern w:val="0"/>
                <w:sz w:val="24"/>
                <w:szCs w:val="24"/>
                <w:highlight w:val="none"/>
                <w:lang w:val="en-US" w:eastAsia="zh-CN" w:bidi="ar"/>
              </w:rPr>
              <w:t>账</w:t>
            </w:r>
            <w:r>
              <w:rPr>
                <w:rFonts w:hint="eastAsia" w:ascii="宋体" w:hAnsi="宋体" w:eastAsia="宋体" w:cs="Times New Roman"/>
                <w:b/>
                <w:bCs/>
                <w:color w:val="auto"/>
                <w:spacing w:val="20"/>
                <w:kern w:val="0"/>
                <w:sz w:val="24"/>
                <w:szCs w:val="24"/>
                <w:highlight w:val="none"/>
                <w:lang w:val="en-US" w:eastAsia="zh-CN" w:bidi="ar"/>
              </w:rPr>
              <w:t xml:space="preserve"> </w:t>
            </w:r>
            <w:r>
              <w:rPr>
                <w:rFonts w:hint="eastAsia" w:ascii="宋体" w:hAnsi="宋体" w:eastAsia="宋体" w:cs="宋体"/>
                <w:b/>
                <w:bCs/>
                <w:color w:val="auto"/>
                <w:spacing w:val="20"/>
                <w:kern w:val="0"/>
                <w:sz w:val="24"/>
                <w:szCs w:val="24"/>
                <w:highlight w:val="none"/>
                <w:lang w:val="en-US" w:eastAsia="zh-CN" w:bidi="ar"/>
              </w:rPr>
              <w:t xml:space="preserve"> 号</w:t>
            </w:r>
          </w:p>
        </w:tc>
        <w:tc>
          <w:tcPr>
            <w:tcW w:w="1669" w:type="pct"/>
            <w:shd w:val="clear" w:color="auto" w:fill="auto"/>
            <w:vAlign w:val="center"/>
          </w:tcPr>
          <w:p w14:paraId="5BDB8925">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cs="宋体"/>
                <w:color w:val="auto"/>
                <w:sz w:val="24"/>
                <w:szCs w:val="24"/>
                <w:highlight w:val="none"/>
              </w:rPr>
              <w:t xml:space="preserve">35101570201052503924  </w:t>
            </w:r>
          </w:p>
        </w:tc>
        <w:tc>
          <w:tcPr>
            <w:tcW w:w="794" w:type="pct"/>
            <w:shd w:val="clear" w:color="auto" w:fill="auto"/>
            <w:vAlign w:val="center"/>
          </w:tcPr>
          <w:p w14:paraId="32745392">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spacing w:val="20"/>
                <w:kern w:val="0"/>
                <w:sz w:val="24"/>
                <w:szCs w:val="24"/>
                <w:highlight w:val="none"/>
                <w:lang w:val="en-US" w:eastAsia="zh-CN" w:bidi="ar"/>
              </w:rPr>
              <w:t>账</w:t>
            </w:r>
            <w:r>
              <w:rPr>
                <w:rFonts w:hint="eastAsia" w:ascii="宋体" w:hAnsi="宋体" w:eastAsia="宋体" w:cs="Times New Roman"/>
                <w:b/>
                <w:bCs/>
                <w:color w:val="auto"/>
                <w:spacing w:val="20"/>
                <w:kern w:val="0"/>
                <w:sz w:val="24"/>
                <w:szCs w:val="24"/>
                <w:highlight w:val="none"/>
                <w:lang w:val="en-US" w:eastAsia="zh-CN" w:bidi="ar"/>
              </w:rPr>
              <w:t xml:space="preserve"> </w:t>
            </w:r>
            <w:r>
              <w:rPr>
                <w:rFonts w:hint="eastAsia" w:ascii="宋体" w:hAnsi="宋体" w:eastAsia="宋体" w:cs="宋体"/>
                <w:b/>
                <w:bCs/>
                <w:color w:val="auto"/>
                <w:spacing w:val="20"/>
                <w:kern w:val="0"/>
                <w:sz w:val="24"/>
                <w:szCs w:val="24"/>
                <w:highlight w:val="none"/>
                <w:lang w:val="en-US" w:eastAsia="zh-CN" w:bidi="ar"/>
              </w:rPr>
              <w:t xml:space="preserve"> 号</w:t>
            </w:r>
          </w:p>
        </w:tc>
        <w:tc>
          <w:tcPr>
            <w:tcW w:w="1764" w:type="pct"/>
            <w:shd w:val="clear" w:color="auto" w:fill="auto"/>
            <w:vAlign w:val="center"/>
          </w:tcPr>
          <w:p w14:paraId="147A57EC">
            <w:pPr>
              <w:keepNext w:val="0"/>
              <w:keepLines w:val="0"/>
              <w:widowControl w:val="0"/>
              <w:suppressLineNumbers w:val="0"/>
              <w:spacing w:before="0" w:beforeAutospacing="0" w:after="0" w:afterAutospacing="0" w:line="360" w:lineRule="auto"/>
              <w:ind w:left="0" w:right="0"/>
              <w:jc w:val="left"/>
              <w:rPr>
                <w:rFonts w:hint="eastAsia" w:ascii="宋体" w:hAnsi="宋体" w:eastAsia="宋体" w:cs="Times New Roman"/>
                <w:color w:val="auto"/>
                <w:kern w:val="0"/>
                <w:sz w:val="24"/>
                <w:szCs w:val="24"/>
                <w:highlight w:val="none"/>
              </w:rPr>
            </w:pPr>
          </w:p>
        </w:tc>
      </w:tr>
      <w:tr w14:paraId="3FA199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jc w:val="center"/>
        </w:trPr>
        <w:tc>
          <w:tcPr>
            <w:tcW w:w="771" w:type="pct"/>
            <w:shd w:val="clear" w:color="auto" w:fill="auto"/>
            <w:vAlign w:val="center"/>
          </w:tcPr>
          <w:p w14:paraId="6EAB2749">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签订日期</w:t>
            </w:r>
          </w:p>
        </w:tc>
        <w:tc>
          <w:tcPr>
            <w:tcW w:w="1669" w:type="pct"/>
            <w:shd w:val="clear" w:color="auto" w:fill="auto"/>
            <w:vAlign w:val="center"/>
          </w:tcPr>
          <w:p w14:paraId="17D5E791">
            <w:pPr>
              <w:pStyle w:val="9"/>
              <w:keepNext w:val="0"/>
              <w:keepLines w:val="0"/>
              <w:widowControl w:val="0"/>
              <w:suppressLineNumbers w:val="0"/>
              <w:snapToGrid w:val="0"/>
              <w:spacing w:before="0" w:beforeAutospacing="0" w:after="0" w:afterAutospacing="0" w:line="360" w:lineRule="auto"/>
              <w:ind w:left="0" w:right="0"/>
              <w:jc w:val="left"/>
              <w:rPr>
                <w:rFonts w:hint="eastAsia" w:ascii="宋体" w:hAnsi="宋体" w:eastAsia="宋体" w:cs="Times New Roman"/>
                <w:color w:val="auto"/>
                <w:kern w:val="2"/>
                <w:sz w:val="24"/>
                <w:szCs w:val="24"/>
                <w:highlight w:val="none"/>
              </w:rPr>
            </w:pPr>
          </w:p>
        </w:tc>
        <w:tc>
          <w:tcPr>
            <w:tcW w:w="794" w:type="pct"/>
            <w:shd w:val="clear" w:color="auto" w:fill="auto"/>
            <w:vAlign w:val="center"/>
          </w:tcPr>
          <w:p w14:paraId="07676226">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签订日期</w:t>
            </w:r>
          </w:p>
        </w:tc>
        <w:tc>
          <w:tcPr>
            <w:tcW w:w="1764" w:type="pct"/>
            <w:shd w:val="clear" w:color="auto" w:fill="auto"/>
            <w:vAlign w:val="center"/>
          </w:tcPr>
          <w:p w14:paraId="38AAE280">
            <w:pPr>
              <w:pStyle w:val="9"/>
              <w:keepNext w:val="0"/>
              <w:keepLines w:val="0"/>
              <w:widowControl w:val="0"/>
              <w:suppressLineNumbers w:val="0"/>
              <w:snapToGrid w:val="0"/>
              <w:spacing w:before="0" w:beforeAutospacing="0" w:after="0" w:afterAutospacing="0" w:line="360" w:lineRule="auto"/>
              <w:ind w:left="0" w:right="0"/>
              <w:jc w:val="left"/>
              <w:rPr>
                <w:rFonts w:hint="eastAsia" w:ascii="宋体" w:hAnsi="宋体" w:eastAsia="宋体" w:cs="Times New Roman"/>
                <w:color w:val="auto"/>
                <w:kern w:val="2"/>
                <w:sz w:val="24"/>
                <w:szCs w:val="24"/>
                <w:highlight w:val="none"/>
              </w:rPr>
            </w:pPr>
          </w:p>
        </w:tc>
      </w:tr>
    </w:tbl>
    <w:p w14:paraId="54316A2A">
      <w:pPr>
        <w:spacing w:line="360" w:lineRule="auto"/>
        <w:rPr>
          <w:rFonts w:hint="eastAsia" w:ascii="宋体" w:hAnsi="宋体" w:eastAsia="宋体" w:cs="宋体"/>
          <w:color w:val="auto"/>
          <w:sz w:val="24"/>
          <w:szCs w:val="24"/>
          <w:highlight w:val="none"/>
        </w:rPr>
      </w:pPr>
    </w:p>
    <w:p w14:paraId="555F2A88">
      <w:pPr>
        <w:spacing w:line="360" w:lineRule="auto"/>
        <w:ind w:firstLine="600" w:firstLineChars="250"/>
        <w:rPr>
          <w:rFonts w:ascii="宋体" w:hAnsi="宋体" w:cs="宋体"/>
          <w:color w:val="auto"/>
          <w:sz w:val="24"/>
          <w:szCs w:val="24"/>
          <w:highlight w:val="none"/>
        </w:rPr>
      </w:pPr>
    </w:p>
    <w:p w14:paraId="67D70CD7">
      <w:pPr>
        <w:keepNext w:val="0"/>
        <w:keepLines w:val="0"/>
        <w:widowControl/>
        <w:suppressLineNumbers w:val="0"/>
        <w:ind w:left="-850" w:leftChars="-405"/>
        <w:rPr>
          <w:rFonts w:hint="default" w:ascii="宋体" w:hAnsi="宋体" w:cs="宋体"/>
          <w:color w:val="auto"/>
          <w:sz w:val="24"/>
          <w:szCs w:val="24"/>
          <w:highlight w:val="none"/>
        </w:rPr>
      </w:pPr>
    </w:p>
    <w:p w14:paraId="58CD4438">
      <w:pPr>
        <w:keepNext w:val="0"/>
        <w:keepLines w:val="0"/>
        <w:widowControl/>
        <w:suppressLineNumbers w:val="0"/>
        <w:ind w:left="-850" w:leftChars="-405"/>
        <w:rPr>
          <w:rFonts w:hint="eastAsia" w:ascii="宋体" w:hAnsi="宋体" w:eastAsia="宋体" w:cs="宋体"/>
          <w:color w:val="auto"/>
          <w:kern w:val="2"/>
          <w:sz w:val="24"/>
          <w:szCs w:val="24"/>
          <w:highlight w:val="none"/>
        </w:rPr>
      </w:pPr>
      <w:r>
        <w:rPr>
          <w:rFonts w:hint="default" w:ascii="宋体" w:hAnsi="宋体" w:cs="宋体"/>
          <w:color w:val="auto"/>
          <w:sz w:val="24"/>
          <w:szCs w:val="24"/>
          <w:highlight w:val="none"/>
        </w:rPr>
        <w:t>附件1：</w:t>
      </w:r>
      <w:r>
        <w:rPr>
          <w:rFonts w:hint="default" w:ascii="宋体" w:hAnsi="宋体" w:eastAsia="宋体" w:cs="宋体"/>
          <w:b w:val="0"/>
          <w:bCs w:val="0"/>
          <w:color w:val="auto"/>
          <w:kern w:val="2"/>
          <w:sz w:val="24"/>
          <w:szCs w:val="24"/>
          <w:highlight w:val="none"/>
        </w:rPr>
        <w:t>供货清单</w:t>
      </w:r>
    </w:p>
    <w:p w14:paraId="3D874ECD">
      <w:pPr>
        <w:pStyle w:val="9"/>
        <w:keepNext w:val="0"/>
        <w:keepLines w:val="0"/>
        <w:widowControl w:val="0"/>
        <w:suppressLineNumbers w:val="0"/>
        <w:spacing w:before="0" w:beforeAutospacing="0" w:after="0" w:afterAutospacing="0"/>
        <w:ind w:left="0" w:right="0"/>
        <w:jc w:val="both"/>
        <w:textAlignment w:val="baseline"/>
        <w:rPr>
          <w:rFonts w:hint="default" w:ascii="宋体" w:hAnsi="宋体" w:eastAsia="等线" w:cs="宋体"/>
          <w:color w:val="auto"/>
          <w:kern w:val="2"/>
          <w:sz w:val="24"/>
          <w:szCs w:val="24"/>
          <w:highlight w:val="none"/>
        </w:rPr>
      </w:pPr>
      <w:r>
        <w:rPr>
          <w:rFonts w:hint="default" w:ascii="宋体" w:hAnsi="宋体" w:eastAsia="等线" w:cs="宋体"/>
          <w:color w:val="auto"/>
          <w:kern w:val="2"/>
          <w:sz w:val="24"/>
          <w:szCs w:val="24"/>
          <w:highlight w:val="none"/>
          <w:lang w:val="en-US" w:eastAsia="zh-CN" w:bidi="ar"/>
        </w:rPr>
        <w:t xml:space="preserve"> </w:t>
      </w:r>
    </w:p>
    <w:tbl>
      <w:tblPr>
        <w:tblStyle w:val="12"/>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540"/>
        <w:gridCol w:w="857"/>
        <w:gridCol w:w="775"/>
        <w:gridCol w:w="776"/>
        <w:gridCol w:w="1502"/>
        <w:gridCol w:w="1963"/>
        <w:gridCol w:w="994"/>
        <w:gridCol w:w="1105"/>
      </w:tblGrid>
      <w:tr w14:paraId="0FFE9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3937B17B">
            <w:pPr>
              <w:pStyle w:val="21"/>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序号</w:t>
            </w: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6477BB25">
            <w:pPr>
              <w:pStyle w:val="21"/>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名</w:t>
            </w:r>
            <w:r>
              <w:rPr>
                <w:rFonts w:hint="default" w:ascii="华文楷体" w:hAnsi="华文楷体" w:eastAsia="华文楷体" w:cs="黑体"/>
                <w:b/>
                <w:bCs w:val="0"/>
                <w:color w:val="auto"/>
                <w:kern w:val="0"/>
                <w:sz w:val="24"/>
                <w:szCs w:val="24"/>
                <w:highlight w:val="none"/>
              </w:rPr>
              <w:t xml:space="preserve"> </w:t>
            </w:r>
            <w:r>
              <w:rPr>
                <w:rFonts w:hint="default" w:ascii="华文楷体" w:hAnsi="华文楷体" w:eastAsia="华文楷体" w:cs="华文楷体"/>
                <w:b/>
                <w:bCs w:val="0"/>
                <w:color w:val="auto"/>
                <w:kern w:val="0"/>
                <w:sz w:val="24"/>
                <w:szCs w:val="24"/>
                <w:highlight w:val="none"/>
              </w:rPr>
              <w:t xml:space="preserve"> 称</w:t>
            </w: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646898CD">
            <w:pPr>
              <w:pStyle w:val="21"/>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数量</w:t>
            </w: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658CE363">
            <w:pPr>
              <w:pStyle w:val="21"/>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原产地</w:t>
            </w: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584CE004">
            <w:pPr>
              <w:pStyle w:val="21"/>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制造商</w:t>
            </w: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4E954028">
            <w:pPr>
              <w:pStyle w:val="21"/>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规 格</w:t>
            </w:r>
            <w:r>
              <w:rPr>
                <w:rFonts w:hint="default" w:ascii="华文楷体" w:hAnsi="华文楷体" w:eastAsia="华文楷体" w:cs="黑体"/>
                <w:b/>
                <w:bCs w:val="0"/>
                <w:color w:val="auto"/>
                <w:kern w:val="0"/>
                <w:sz w:val="24"/>
                <w:szCs w:val="24"/>
                <w:highlight w:val="none"/>
              </w:rPr>
              <w:t xml:space="preserve"> </w:t>
            </w:r>
            <w:r>
              <w:rPr>
                <w:rFonts w:hint="default" w:ascii="华文楷体" w:hAnsi="华文楷体" w:eastAsia="华文楷体" w:cs="华文楷体"/>
                <w:b/>
                <w:bCs w:val="0"/>
                <w:color w:val="auto"/>
                <w:kern w:val="0"/>
                <w:sz w:val="24"/>
                <w:szCs w:val="24"/>
                <w:highlight w:val="none"/>
              </w:rPr>
              <w:t>型</w:t>
            </w:r>
            <w:r>
              <w:rPr>
                <w:rFonts w:hint="default" w:ascii="华文楷体" w:hAnsi="华文楷体" w:eastAsia="华文楷体" w:cs="黑体"/>
                <w:b/>
                <w:bCs w:val="0"/>
                <w:color w:val="auto"/>
                <w:kern w:val="0"/>
                <w:sz w:val="24"/>
                <w:szCs w:val="24"/>
                <w:highlight w:val="none"/>
              </w:rPr>
              <w:t xml:space="preserve"> </w:t>
            </w:r>
            <w:r>
              <w:rPr>
                <w:rFonts w:hint="default" w:ascii="华文楷体" w:hAnsi="华文楷体" w:eastAsia="华文楷体" w:cs="华文楷体"/>
                <w:b/>
                <w:bCs w:val="0"/>
                <w:color w:val="auto"/>
                <w:kern w:val="0"/>
                <w:sz w:val="24"/>
                <w:szCs w:val="24"/>
                <w:highlight w:val="none"/>
              </w:rPr>
              <w:t>号</w:t>
            </w: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63999D17">
            <w:pPr>
              <w:pStyle w:val="21"/>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单价（元）</w:t>
            </w:r>
          </w:p>
        </w:tc>
        <w:tc>
          <w:tcPr>
            <w:tcW w:w="649" w:type="pct"/>
            <w:tcBorders>
              <w:top w:val="single" w:color="auto" w:sz="4" w:space="0"/>
              <w:left w:val="single" w:color="auto" w:sz="4" w:space="0"/>
              <w:bottom w:val="single" w:color="auto" w:sz="4" w:space="0"/>
              <w:right w:val="single" w:color="auto" w:sz="4" w:space="0"/>
            </w:tcBorders>
            <w:shd w:val="clear" w:color="auto" w:fill="auto"/>
            <w:vAlign w:val="top"/>
          </w:tcPr>
          <w:p w14:paraId="0B3376B8">
            <w:pPr>
              <w:pStyle w:val="21"/>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金额（元）</w:t>
            </w:r>
          </w:p>
        </w:tc>
      </w:tr>
      <w:tr w14:paraId="733D4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45C93F0E">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0EA9B411">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1C3127F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7E6239E5">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49AC40EB">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02BAB3A8">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1CCD0032">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71FC7585">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2F47A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6DAAAC61">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6D6EDA27">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195F5655">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0EFE8C06">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6A7023DB">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47A5ACBD">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4582697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027BB645">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36A86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2A6C55C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70380442">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0DD8704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0D2CE99C">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2707989D">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4CFA0F8F">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270FD03E">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7769475B">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7D6E5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044D15E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1B761AD5">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364B6F02">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27E57A1C">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77174CE6">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48D2F258">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6DE3311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5A9F1FBE">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732BF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680A29A8">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09ADA1F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0EB5737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2D90D354">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0F604408">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79E5D17A">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0249A45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620B4C30">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3E733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132B086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7B6868B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679C4944">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55D53567">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22B66D3A">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69F8FED8">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0FFEFC0C">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0EDC56F5">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36DD2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2205FB5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206CAD49">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6487F499">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735AC251">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3B9AE020">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3CDF6384">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29716055">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2AFE7027">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66AD4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38F42FC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64B1918E">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0B797274">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5D1470C7">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2FC26268">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09BE4371">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2A10529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1205D027">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38116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58710628">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1A72FD0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3DA866D4">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7BC24593">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10BAFB16">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20236C0D">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6384ADB5">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13891E42">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5A1E0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0BFFF144">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539CB865">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1321F76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782AE1D9">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13EFE680">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07DB2BDF">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23FCD4F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715D06F9">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050D5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6A45D99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3E67A4B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7F43D34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34FF5F16">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1C807109">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242BB4AB">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581874C9">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79B998B0">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31A16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3D9B888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6744BD24">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0BCAA435">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47FB383F">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7A4A4841">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0D6EBB75">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472E74E1">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49317326">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649E9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7383C685">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1E1D1A77">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7694DD35">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0D2CB5A7">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4DE08193">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68E81599">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2565AF9C">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21A7A617">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00BE6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2D233A0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54BFA550">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16ACB968">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181984D3">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6BB78746">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24FA0977">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67913AE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549ADED2">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02425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6"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6AA1C854">
            <w:pPr>
              <w:keepNext w:val="0"/>
              <w:keepLines w:val="0"/>
              <w:widowControl w:val="0"/>
              <w:suppressLineNumbers w:val="0"/>
              <w:spacing w:before="0" w:beforeAutospacing="0" w:after="0" w:afterAutospacing="0" w:line="460" w:lineRule="exact"/>
              <w:ind w:left="0" w:right="0"/>
              <w:jc w:val="both"/>
              <w:rPr>
                <w:rFonts w:hint="default" w:ascii="华文楷体" w:hAnsi="华文楷体" w:eastAsia="华文楷体" w:cs="华文楷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lang w:val="en-US" w:eastAsia="zh-CN" w:bidi="ar"/>
              </w:rPr>
              <w:t>合计（元）：</w:t>
            </w: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14C705EF">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5B052426">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b/>
                <w:bCs w:val="0"/>
                <w:color w:val="auto"/>
                <w:kern w:val="0"/>
                <w:sz w:val="24"/>
                <w:szCs w:val="24"/>
                <w:highlight w:val="none"/>
              </w:rPr>
            </w:pPr>
          </w:p>
        </w:tc>
      </w:tr>
    </w:tbl>
    <w:p w14:paraId="01F924CC">
      <w:pPr>
        <w:keepNext w:val="0"/>
        <w:keepLines w:val="0"/>
        <w:widowControl w:val="0"/>
        <w:suppressLineNumbers w:val="0"/>
        <w:spacing w:before="0" w:beforeAutospacing="0" w:after="0" w:afterAutospacing="0"/>
        <w:ind w:left="0" w:right="0"/>
        <w:jc w:val="both"/>
        <w:rPr>
          <w:rFonts w:hint="eastAsia" w:ascii="宋体" w:hAnsi="宋体" w:eastAsia="宋体" w:cs="宋体"/>
          <w:color w:val="auto"/>
          <w:kern w:val="2"/>
          <w:sz w:val="24"/>
          <w:szCs w:val="24"/>
          <w:highlight w:val="none"/>
        </w:rPr>
      </w:pPr>
    </w:p>
    <w:p w14:paraId="57C15415">
      <w:pPr>
        <w:spacing w:line="360" w:lineRule="auto"/>
        <w:rPr>
          <w:rFonts w:hint="default" w:ascii="宋体" w:hAnsi="宋体" w:cs="宋体"/>
          <w:color w:val="auto"/>
          <w:sz w:val="24"/>
          <w:szCs w:val="24"/>
          <w:highlight w:val="none"/>
        </w:rPr>
        <w:sectPr>
          <w:footerReference r:id="rId10" w:type="default"/>
          <w:pgSz w:w="11906" w:h="16838"/>
          <w:pgMar w:top="1440" w:right="1800" w:bottom="1440" w:left="1800" w:header="851" w:footer="992" w:gutter="0"/>
          <w:cols w:space="720" w:num="1"/>
          <w:docGrid w:type="lines" w:linePitch="312" w:charSpace="0"/>
        </w:sectPr>
      </w:pPr>
    </w:p>
    <w:p w14:paraId="09953154">
      <w:pPr>
        <w:spacing w:line="360" w:lineRule="auto"/>
        <w:rPr>
          <w:rFonts w:hint="default" w:ascii="宋体" w:hAnsi="宋体" w:cs="宋体"/>
          <w:color w:val="auto"/>
          <w:sz w:val="24"/>
          <w:szCs w:val="24"/>
          <w:highlight w:val="none"/>
        </w:rPr>
      </w:pPr>
      <w:r>
        <w:rPr>
          <w:rFonts w:hint="default" w:ascii="宋体" w:hAnsi="宋体" w:cs="宋体"/>
          <w:color w:val="auto"/>
          <w:sz w:val="24"/>
          <w:szCs w:val="24"/>
          <w:highlight w:val="none"/>
        </w:rPr>
        <w:t>附件2：</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厦门市大宗货物政府采购供货验收单</w:t>
      </w:r>
      <w:r>
        <w:rPr>
          <w:rFonts w:hint="eastAsia" w:ascii="宋体" w:hAnsi="宋体" w:eastAsia="宋体" w:cs="宋体"/>
          <w:color w:val="auto"/>
          <w:sz w:val="24"/>
          <w:szCs w:val="24"/>
          <w:highlight w:val="none"/>
        </w:rPr>
        <w:t>》</w:t>
      </w:r>
    </w:p>
    <w:p w14:paraId="43AC3B60">
      <w:pPr>
        <w:spacing w:line="360" w:lineRule="auto"/>
        <w:rPr>
          <w:rFonts w:ascii="宋体" w:hAnsi="宋体" w:cs="宋体"/>
          <w:color w:val="auto"/>
          <w:sz w:val="24"/>
          <w:szCs w:val="24"/>
          <w:highlight w:val="none"/>
        </w:rPr>
      </w:pPr>
      <w:r>
        <w:rPr>
          <w:rFonts w:hint="default" w:ascii="宋体" w:hAnsi="宋体" w:eastAsia="宋体" w:cs="宋体"/>
          <w:b/>
          <w:bCs/>
          <w:color w:val="auto"/>
          <w:sz w:val="24"/>
          <w:szCs w:val="24"/>
          <w:highlight w:val="none"/>
        </w:rPr>
        <w:drawing>
          <wp:inline distT="0" distB="0" distL="114300" distR="114300">
            <wp:extent cx="5271770" cy="7526655"/>
            <wp:effectExtent l="0" t="0" r="1143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5271770" cy="7526655"/>
                    </a:xfrm>
                    <a:prstGeom prst="rect">
                      <a:avLst/>
                    </a:prstGeom>
                  </pic:spPr>
                </pic:pic>
              </a:graphicData>
            </a:graphic>
          </wp:inline>
        </w:drawing>
      </w:r>
    </w:p>
    <w:p w14:paraId="3EE2479B">
      <w:pPr>
        <w:spacing w:line="360" w:lineRule="auto"/>
        <w:jc w:val="center"/>
        <w:rPr>
          <w:rFonts w:ascii="宋体" w:hAnsi="宋体" w:cs="宋体"/>
          <w:b/>
          <w:bCs/>
          <w:color w:val="auto"/>
          <w:sz w:val="24"/>
          <w:szCs w:val="24"/>
          <w:highlight w:val="none"/>
        </w:rPr>
      </w:pPr>
    </w:p>
    <w:p w14:paraId="7CAF7F9C">
      <w:pPr>
        <w:spacing w:line="360" w:lineRule="auto"/>
        <w:rPr>
          <w:rFonts w:ascii="宋体" w:hAnsi="宋体" w:cs="宋体"/>
          <w:color w:val="auto"/>
          <w:sz w:val="24"/>
          <w:szCs w:val="24"/>
          <w:highlight w:val="none"/>
        </w:rPr>
      </w:pPr>
    </w:p>
    <w:p w14:paraId="0EC90BEB">
      <w:pPr>
        <w:spacing w:line="360" w:lineRule="auto"/>
        <w:ind w:firstLine="2891" w:firstLineChars="1200"/>
        <w:rPr>
          <w:rFonts w:ascii="宋体" w:hAnsi="宋体" w:cs="宋体"/>
          <w:b/>
          <w:bCs/>
          <w:color w:val="auto"/>
          <w:sz w:val="24"/>
          <w:szCs w:val="24"/>
          <w:highlight w:val="none"/>
        </w:rPr>
      </w:pPr>
      <w:r>
        <w:rPr>
          <w:rFonts w:hint="eastAsia" w:ascii="宋体" w:hAnsi="宋体" w:cs="宋体"/>
          <w:b/>
          <w:bCs/>
          <w:color w:val="auto"/>
          <w:sz w:val="24"/>
          <w:szCs w:val="24"/>
          <w:highlight w:val="none"/>
          <w:lang w:eastAsia="zh-CN"/>
        </w:rPr>
        <w:t>XM2026-DZ00</w:t>
      </w:r>
      <w:r>
        <w:rPr>
          <w:rFonts w:hint="eastAsia" w:ascii="宋体" w:hAnsi="宋体" w:cs="宋体"/>
          <w:b/>
          <w:bCs/>
          <w:color w:val="auto"/>
          <w:sz w:val="24"/>
          <w:szCs w:val="24"/>
          <w:highlight w:val="none"/>
          <w:lang w:val="en-US" w:eastAsia="zh-CN"/>
        </w:rPr>
        <w:t xml:space="preserve">   </w:t>
      </w:r>
      <w:r>
        <w:rPr>
          <w:rFonts w:hint="eastAsia" w:ascii="宋体" w:hAnsi="宋体" w:cs="宋体"/>
          <w:b/>
          <w:bCs/>
          <w:color w:val="auto"/>
          <w:sz w:val="24"/>
          <w:szCs w:val="24"/>
          <w:highlight w:val="none"/>
        </w:rPr>
        <w:t>买卖合同</w:t>
      </w:r>
    </w:p>
    <w:p w14:paraId="19DE3A33">
      <w:pPr>
        <w:spacing w:line="360" w:lineRule="auto"/>
        <w:ind w:right="480"/>
        <w:jc w:val="center"/>
        <w:rPr>
          <w:rFonts w:ascii="宋体" w:hAnsi="宋体" w:cs="宋体"/>
          <w:color w:val="auto"/>
          <w:sz w:val="24"/>
          <w:szCs w:val="24"/>
          <w:highlight w:val="none"/>
        </w:rPr>
      </w:pPr>
    </w:p>
    <w:p w14:paraId="169F0749">
      <w:pPr>
        <w:spacing w:line="360" w:lineRule="auto"/>
        <w:ind w:right="480"/>
        <w:jc w:val="center"/>
        <w:rPr>
          <w:rFonts w:ascii="宋体" w:hAnsi="宋体" w:cs="宋体"/>
          <w:b/>
          <w:color w:val="auto"/>
          <w:kern w:val="0"/>
          <w:sz w:val="24"/>
          <w:szCs w:val="24"/>
          <w:highlight w:val="none"/>
        </w:rPr>
      </w:pPr>
      <w:r>
        <w:rPr>
          <w:rFonts w:hint="eastAsia" w:ascii="宋体" w:hAnsi="宋体" w:cs="宋体"/>
          <w:color w:val="auto"/>
          <w:sz w:val="24"/>
          <w:szCs w:val="24"/>
          <w:highlight w:val="none"/>
        </w:rPr>
        <w:t xml:space="preserve">                                    合同编号：</w:t>
      </w:r>
    </w:p>
    <w:p w14:paraId="57401333">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买方： </w:t>
      </w:r>
    </w:p>
    <w:p w14:paraId="3E25DA5E">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卖方：厦门万翔网络商务有限公司</w:t>
      </w:r>
    </w:p>
    <w:p w14:paraId="71BCC56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现根据项目编号:</w:t>
      </w:r>
      <w:r>
        <w:rPr>
          <w:rFonts w:hint="eastAsia" w:ascii="宋体" w:hAnsi="宋体" w:cs="宋体"/>
          <w:color w:val="auto"/>
          <w:sz w:val="24"/>
          <w:szCs w:val="24"/>
          <w:highlight w:val="none"/>
          <w:u w:val="single"/>
          <w:lang w:eastAsia="zh-CN"/>
        </w:rPr>
        <w:t>XM2026-DZ00</w:t>
      </w:r>
      <w:r>
        <w:rPr>
          <w:rFonts w:hint="eastAsia" w:ascii="宋体" w:hAnsi="宋体" w:cs="宋体"/>
          <w:color w:val="auto"/>
          <w:sz w:val="24"/>
          <w:szCs w:val="24"/>
          <w:highlight w:val="none"/>
        </w:rPr>
        <w:t>的招标（采购）文件、投标（报价）文件以及评审结果通知书（中标/成交供应商为：</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买卖双方经协商一致，就中标/成交供应商</w:t>
      </w:r>
      <w:r>
        <w:rPr>
          <w:rFonts w:hint="eastAsia" w:ascii="宋体" w:hAnsi="宋体" w:cs="宋体"/>
          <w:color w:val="auto"/>
          <w:sz w:val="24"/>
          <w:szCs w:val="24"/>
          <w:highlight w:val="none"/>
          <w:lang w:val="en-US" w:eastAsia="zh-CN"/>
        </w:rPr>
        <w:t>按合同约定/买方需求对合同标的物进行送货、安装及履行售后服务等义务，卖方负责协助配合买方及中标/成交供应商履行合同约定</w:t>
      </w:r>
      <w:r>
        <w:rPr>
          <w:rFonts w:hint="eastAsia" w:ascii="宋体" w:hAnsi="宋体" w:cs="宋体"/>
          <w:color w:val="auto"/>
          <w:sz w:val="24"/>
          <w:szCs w:val="24"/>
          <w:highlight w:val="none"/>
        </w:rPr>
        <w:t>，特制定本合同，以资共同遵守：</w:t>
      </w:r>
    </w:p>
    <w:p w14:paraId="3157D16F">
      <w:pPr>
        <w:tabs>
          <w:tab w:val="left" w:pos="315"/>
        </w:tabs>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1、合同标的物和价格（详见附件）</w:t>
      </w:r>
    </w:p>
    <w:tbl>
      <w:tblPr>
        <w:tblStyle w:val="11"/>
        <w:tblW w:w="8365" w:type="dxa"/>
        <w:tblInd w:w="103" w:type="dxa"/>
        <w:tblLayout w:type="fixed"/>
        <w:tblCellMar>
          <w:top w:w="0" w:type="dxa"/>
          <w:left w:w="108" w:type="dxa"/>
          <w:bottom w:w="0" w:type="dxa"/>
          <w:right w:w="108" w:type="dxa"/>
        </w:tblCellMar>
      </w:tblPr>
      <w:tblGrid>
        <w:gridCol w:w="1281"/>
        <w:gridCol w:w="2268"/>
        <w:gridCol w:w="1817"/>
        <w:gridCol w:w="1338"/>
        <w:gridCol w:w="1661"/>
      </w:tblGrid>
      <w:tr w14:paraId="48A935B7">
        <w:tblPrEx>
          <w:tblCellMar>
            <w:top w:w="0" w:type="dxa"/>
            <w:left w:w="108" w:type="dxa"/>
            <w:bottom w:w="0" w:type="dxa"/>
            <w:right w:w="108" w:type="dxa"/>
          </w:tblCellMar>
        </w:tblPrEx>
        <w:trPr>
          <w:trHeight w:val="615" w:hRule="atLeast"/>
        </w:trPr>
        <w:tc>
          <w:tcPr>
            <w:tcW w:w="1281" w:type="dxa"/>
            <w:tcBorders>
              <w:top w:val="single" w:color="auto" w:sz="4" w:space="0"/>
              <w:left w:val="single" w:color="auto" w:sz="4" w:space="0"/>
              <w:bottom w:val="single" w:color="auto" w:sz="4" w:space="0"/>
              <w:right w:val="single" w:color="auto" w:sz="4" w:space="0"/>
            </w:tcBorders>
            <w:vAlign w:val="center"/>
          </w:tcPr>
          <w:p w14:paraId="36E3BC9A">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品名</w:t>
            </w:r>
          </w:p>
        </w:tc>
        <w:tc>
          <w:tcPr>
            <w:tcW w:w="2268" w:type="dxa"/>
            <w:tcBorders>
              <w:top w:val="single" w:color="auto" w:sz="4" w:space="0"/>
              <w:left w:val="nil"/>
              <w:bottom w:val="single" w:color="auto" w:sz="4" w:space="0"/>
              <w:right w:val="single" w:color="auto" w:sz="4" w:space="0"/>
            </w:tcBorders>
            <w:vAlign w:val="center"/>
          </w:tcPr>
          <w:p w14:paraId="12C36849">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规格</w:t>
            </w:r>
          </w:p>
        </w:tc>
        <w:tc>
          <w:tcPr>
            <w:tcW w:w="1817" w:type="dxa"/>
            <w:tcBorders>
              <w:top w:val="single" w:color="auto" w:sz="4" w:space="0"/>
              <w:left w:val="nil"/>
              <w:bottom w:val="single" w:color="auto" w:sz="4" w:space="0"/>
              <w:right w:val="single" w:color="auto" w:sz="4" w:space="0"/>
            </w:tcBorders>
            <w:vAlign w:val="center"/>
          </w:tcPr>
          <w:p w14:paraId="0D695965">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制造商</w:t>
            </w:r>
          </w:p>
        </w:tc>
        <w:tc>
          <w:tcPr>
            <w:tcW w:w="1338" w:type="dxa"/>
            <w:tcBorders>
              <w:top w:val="single" w:color="auto" w:sz="4" w:space="0"/>
              <w:left w:val="nil"/>
              <w:bottom w:val="single" w:color="auto" w:sz="4" w:space="0"/>
              <w:right w:val="single" w:color="auto" w:sz="4" w:space="0"/>
            </w:tcBorders>
            <w:vAlign w:val="center"/>
          </w:tcPr>
          <w:p w14:paraId="21E85438">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数量</w:t>
            </w:r>
          </w:p>
        </w:tc>
        <w:tc>
          <w:tcPr>
            <w:tcW w:w="1661" w:type="dxa"/>
            <w:tcBorders>
              <w:top w:val="single" w:color="auto" w:sz="4" w:space="0"/>
              <w:left w:val="nil"/>
              <w:bottom w:val="single" w:color="auto" w:sz="4" w:space="0"/>
              <w:right w:val="single" w:color="auto" w:sz="4" w:space="0"/>
            </w:tcBorders>
            <w:vAlign w:val="center"/>
          </w:tcPr>
          <w:p w14:paraId="3D850354">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合同总价</w:t>
            </w:r>
            <w:r>
              <w:rPr>
                <w:rFonts w:hint="eastAsia" w:ascii="宋体" w:hAnsi="宋体" w:cs="宋体"/>
                <w:i w:val="0"/>
                <w:iCs w:val="0"/>
                <w:caps w:val="0"/>
                <w:color w:val="auto"/>
                <w:spacing w:val="0"/>
                <w:kern w:val="0"/>
                <w:sz w:val="24"/>
                <w:szCs w:val="24"/>
                <w:highlight w:val="none"/>
                <w:lang w:val="en-US" w:eastAsia="zh-CN" w:bidi="ar"/>
              </w:rPr>
              <w:t>，</w:t>
            </w:r>
            <w:r>
              <w:rPr>
                <w:rFonts w:hint="eastAsia" w:ascii="宋体" w:hAnsi="宋体" w:cs="宋体"/>
                <w:color w:val="auto"/>
                <w:kern w:val="0"/>
                <w:sz w:val="24"/>
                <w:szCs w:val="24"/>
                <w:highlight w:val="none"/>
              </w:rPr>
              <w:t>金额</w:t>
            </w:r>
          </w:p>
        </w:tc>
      </w:tr>
      <w:tr w14:paraId="63F8448B">
        <w:tblPrEx>
          <w:tblCellMar>
            <w:top w:w="0" w:type="dxa"/>
            <w:left w:w="108" w:type="dxa"/>
            <w:bottom w:w="0" w:type="dxa"/>
            <w:right w:w="108" w:type="dxa"/>
          </w:tblCellMar>
        </w:tblPrEx>
        <w:trPr>
          <w:trHeight w:val="559" w:hRule="atLeast"/>
        </w:trPr>
        <w:tc>
          <w:tcPr>
            <w:tcW w:w="1281" w:type="dxa"/>
            <w:tcBorders>
              <w:top w:val="nil"/>
              <w:left w:val="single" w:color="auto" w:sz="4" w:space="0"/>
              <w:bottom w:val="single" w:color="auto" w:sz="4" w:space="0"/>
              <w:right w:val="single" w:color="auto" w:sz="4" w:space="0"/>
            </w:tcBorders>
            <w:vAlign w:val="center"/>
          </w:tcPr>
          <w:p w14:paraId="156A0278">
            <w:pPr>
              <w:keepNext w:val="0"/>
              <w:keepLines w:val="0"/>
              <w:widowControl/>
              <w:suppressLineNumbers w:val="0"/>
              <w:spacing w:before="0" w:beforeAutospacing="0" w:after="0" w:afterAutospacing="0" w:line="360" w:lineRule="auto"/>
              <w:ind w:left="0" w:right="0" w:firstLine="240" w:firstLineChars="100"/>
              <w:jc w:val="left"/>
              <w:rPr>
                <w:rFonts w:hint="default" w:ascii="宋体" w:hAnsi="宋体" w:cs="宋体"/>
                <w:color w:val="auto"/>
                <w:kern w:val="0"/>
                <w:sz w:val="24"/>
                <w:szCs w:val="24"/>
                <w:highlight w:val="none"/>
              </w:rPr>
            </w:pPr>
            <w:r>
              <w:rPr>
                <w:rFonts w:hint="eastAsia" w:ascii="宋体" w:hAnsi="宋体" w:cs="宋体"/>
                <w:color w:val="auto"/>
                <w:sz w:val="24"/>
                <w:szCs w:val="24"/>
                <w:highlight w:val="none"/>
              </w:rPr>
              <w:t>家具</w:t>
            </w:r>
          </w:p>
        </w:tc>
        <w:tc>
          <w:tcPr>
            <w:tcW w:w="2268" w:type="dxa"/>
            <w:tcBorders>
              <w:top w:val="nil"/>
              <w:left w:val="nil"/>
              <w:bottom w:val="single" w:color="auto" w:sz="4" w:space="0"/>
              <w:right w:val="single" w:color="auto" w:sz="4" w:space="0"/>
            </w:tcBorders>
            <w:vAlign w:val="center"/>
          </w:tcPr>
          <w:p w14:paraId="0BCCEF6B">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p>
        </w:tc>
        <w:tc>
          <w:tcPr>
            <w:tcW w:w="1817" w:type="dxa"/>
            <w:tcBorders>
              <w:top w:val="nil"/>
              <w:left w:val="single" w:color="auto" w:sz="4" w:space="0"/>
              <w:bottom w:val="single" w:color="auto" w:sz="4" w:space="0"/>
              <w:right w:val="single" w:color="auto" w:sz="4" w:space="0"/>
            </w:tcBorders>
            <w:vAlign w:val="center"/>
          </w:tcPr>
          <w:p w14:paraId="38B74239">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1338" w:type="dxa"/>
            <w:tcBorders>
              <w:top w:val="nil"/>
              <w:left w:val="nil"/>
              <w:bottom w:val="single" w:color="auto" w:sz="4" w:space="0"/>
              <w:right w:val="single" w:color="auto" w:sz="4" w:space="0"/>
            </w:tcBorders>
            <w:vAlign w:val="center"/>
          </w:tcPr>
          <w:p w14:paraId="6A8C2E71">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sz w:val="24"/>
                <w:szCs w:val="24"/>
                <w:highlight w:val="none"/>
              </w:rPr>
              <w:t>1批（详见附件：价格清单）</w:t>
            </w:r>
          </w:p>
        </w:tc>
        <w:tc>
          <w:tcPr>
            <w:tcW w:w="1661" w:type="dxa"/>
            <w:tcBorders>
              <w:top w:val="nil"/>
              <w:left w:val="nil"/>
              <w:bottom w:val="single" w:color="auto" w:sz="4" w:space="0"/>
              <w:right w:val="single" w:color="auto" w:sz="4" w:space="0"/>
            </w:tcBorders>
            <w:vAlign w:val="center"/>
          </w:tcPr>
          <w:p w14:paraId="4AAC7E74">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p>
        </w:tc>
      </w:tr>
      <w:tr w14:paraId="61B3FE48">
        <w:tblPrEx>
          <w:tblCellMar>
            <w:top w:w="0" w:type="dxa"/>
            <w:left w:w="108" w:type="dxa"/>
            <w:bottom w:w="0" w:type="dxa"/>
            <w:right w:w="108" w:type="dxa"/>
          </w:tblCellMar>
        </w:tblPrEx>
        <w:trPr>
          <w:trHeight w:val="540" w:hRule="atLeast"/>
        </w:trPr>
        <w:tc>
          <w:tcPr>
            <w:tcW w:w="8365" w:type="dxa"/>
            <w:gridSpan w:val="5"/>
            <w:tcBorders>
              <w:top w:val="single" w:color="auto" w:sz="4" w:space="0"/>
              <w:left w:val="single" w:color="auto" w:sz="4" w:space="0"/>
              <w:bottom w:val="single" w:color="auto" w:sz="4" w:space="0"/>
              <w:right w:val="single" w:color="000000" w:sz="4" w:space="0"/>
            </w:tcBorders>
            <w:vAlign w:val="center"/>
          </w:tcPr>
          <w:p w14:paraId="4FB61FB4">
            <w:pPr>
              <w:keepNext w:val="0"/>
              <w:keepLines w:val="0"/>
              <w:widowControl/>
              <w:suppressLineNumbers w:val="0"/>
              <w:spacing w:before="0" w:beforeAutospacing="0" w:after="0" w:afterAutospacing="0" w:line="360" w:lineRule="auto"/>
              <w:ind w:left="0" w:right="0"/>
              <w:rPr>
                <w:rFonts w:hint="default" w:ascii="宋体" w:hAnsi="宋体" w:cs="宋体"/>
                <w:b/>
                <w:color w:val="auto"/>
                <w:sz w:val="24"/>
                <w:szCs w:val="24"/>
                <w:highlight w:val="none"/>
              </w:rPr>
            </w:pPr>
            <w:r>
              <w:rPr>
                <w:rFonts w:hint="eastAsia" w:ascii="宋体" w:hAnsi="宋体" w:cs="宋体"/>
                <w:b/>
                <w:bCs/>
                <w:color w:val="auto"/>
                <w:kern w:val="0"/>
                <w:sz w:val="24"/>
                <w:szCs w:val="24"/>
                <w:highlight w:val="none"/>
              </w:rPr>
              <w:t>合同总价</w:t>
            </w:r>
            <w:r>
              <w:rPr>
                <w:rFonts w:hint="eastAsia" w:ascii="宋体" w:hAnsi="宋体" w:cs="宋体"/>
                <w:b/>
                <w:bCs/>
                <w:color w:val="auto"/>
                <w:kern w:val="0"/>
                <w:sz w:val="24"/>
                <w:szCs w:val="24"/>
                <w:highlight w:val="none"/>
                <w:lang w:eastAsia="zh-CN"/>
              </w:rPr>
              <w:t>（</w:t>
            </w:r>
            <w:r>
              <w:rPr>
                <w:rFonts w:hint="eastAsia" w:ascii="宋体" w:hAnsi="宋体" w:cs="宋体"/>
                <w:b/>
                <w:bCs/>
                <w:color w:val="auto"/>
                <w:kern w:val="0"/>
                <w:sz w:val="24"/>
                <w:szCs w:val="24"/>
                <w:highlight w:val="none"/>
              </w:rPr>
              <w:t>中标总价</w:t>
            </w:r>
            <w:r>
              <w:rPr>
                <w:rFonts w:hint="eastAsia" w:ascii="宋体" w:hAnsi="宋体" w:cs="宋体"/>
                <w:b/>
                <w:bCs/>
                <w:color w:val="auto"/>
                <w:kern w:val="0"/>
                <w:sz w:val="24"/>
                <w:szCs w:val="24"/>
                <w:highlight w:val="none"/>
                <w:lang w:eastAsia="zh-CN"/>
              </w:rPr>
              <w:t>）</w:t>
            </w:r>
            <w:r>
              <w:rPr>
                <w:rFonts w:hint="eastAsia" w:ascii="宋体" w:hAnsi="宋体" w:cs="宋体"/>
                <w:b/>
                <w:bCs/>
                <w:color w:val="auto"/>
                <w:kern w:val="0"/>
                <w:sz w:val="24"/>
                <w:szCs w:val="24"/>
                <w:highlight w:val="none"/>
              </w:rPr>
              <w:t>：</w:t>
            </w:r>
            <w:r>
              <w:rPr>
                <w:rFonts w:hint="eastAsia" w:ascii="宋体" w:hAnsi="宋体" w:cs="宋体"/>
                <w:b/>
                <w:bCs/>
                <w:color w:val="auto"/>
                <w:sz w:val="24"/>
                <w:szCs w:val="24"/>
                <w:highlight w:val="none"/>
                <w:lang w:val="en-US" w:eastAsia="zh-CN"/>
              </w:rPr>
              <w:t>人民币</w:t>
            </w:r>
            <w:r>
              <w:rPr>
                <w:rFonts w:hint="eastAsia" w:ascii="宋体" w:hAnsi="宋体" w:cs="宋体"/>
                <w:b/>
                <w:bCs/>
                <w:color w:val="auto"/>
                <w:sz w:val="24"/>
                <w:szCs w:val="24"/>
                <w:highlight w:val="none"/>
                <w:u w:val="single"/>
                <w:lang w:val="en-US" w:eastAsia="zh-CN"/>
              </w:rPr>
              <w:t xml:space="preserve">        </w:t>
            </w:r>
            <w:r>
              <w:rPr>
                <w:rFonts w:hint="eastAsia" w:ascii="宋体" w:hAnsi="宋体" w:cs="宋体"/>
                <w:b/>
                <w:bCs/>
                <w:color w:val="auto"/>
                <w:kern w:val="0"/>
                <w:sz w:val="24"/>
                <w:szCs w:val="24"/>
                <w:highlight w:val="none"/>
              </w:rPr>
              <w:t>元整</w:t>
            </w:r>
            <w:r>
              <w:rPr>
                <w:rFonts w:hint="eastAsia" w:ascii="宋体" w:hAnsi="宋体" w:cs="宋体"/>
                <w:bCs/>
                <w:color w:val="auto"/>
                <w:sz w:val="24"/>
                <w:szCs w:val="24"/>
                <w:highlight w:val="none"/>
              </w:rPr>
              <w:t>。货物验收完成后的保修等售后服务由买方与</w:t>
            </w:r>
            <w:r>
              <w:rPr>
                <w:rFonts w:hint="eastAsia" w:ascii="宋体" w:hAnsi="宋体" w:cs="宋体"/>
                <w:color w:val="auto"/>
                <w:sz w:val="24"/>
                <w:szCs w:val="24"/>
                <w:highlight w:val="none"/>
              </w:rPr>
              <w:t>中标/成交</w:t>
            </w:r>
            <w:r>
              <w:rPr>
                <w:rFonts w:hint="eastAsia" w:ascii="宋体" w:hAnsi="宋体" w:cs="宋体"/>
                <w:bCs/>
                <w:color w:val="auto"/>
                <w:sz w:val="24"/>
                <w:szCs w:val="24"/>
                <w:highlight w:val="none"/>
              </w:rPr>
              <w:t>供应商另行签订服务合同单独约定</w:t>
            </w:r>
            <w:r>
              <w:rPr>
                <w:rFonts w:hint="eastAsia" w:ascii="宋体" w:hAnsi="宋体" w:cs="宋体"/>
                <w:bCs/>
                <w:color w:val="auto"/>
                <w:kern w:val="0"/>
                <w:sz w:val="24"/>
                <w:szCs w:val="24"/>
                <w:highlight w:val="none"/>
              </w:rPr>
              <w:t>，与本合同各自独立履行、互不影响。</w:t>
            </w:r>
          </w:p>
        </w:tc>
      </w:tr>
    </w:tbl>
    <w:p w14:paraId="37DEFA05">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2、交货</w:t>
      </w:r>
    </w:p>
    <w:p w14:paraId="23882F4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2.1交</w:t>
      </w:r>
      <w:r>
        <w:rPr>
          <w:rFonts w:hint="eastAsia" w:ascii="宋体" w:hAnsi="宋体" w:cs="宋体"/>
          <w:color w:val="auto"/>
          <w:sz w:val="24"/>
          <w:szCs w:val="24"/>
          <w:highlight w:val="none"/>
          <w:lang w:val="en-US" w:eastAsia="zh-CN"/>
        </w:rPr>
        <w:t>付使用</w:t>
      </w:r>
      <w:r>
        <w:rPr>
          <w:rFonts w:hint="eastAsia" w:ascii="宋体" w:hAnsi="宋体" w:cs="宋体"/>
          <w:color w:val="auto"/>
          <w:sz w:val="24"/>
          <w:szCs w:val="24"/>
          <w:highlight w:val="none"/>
        </w:rPr>
        <w:t>期：合同签订之日起</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个日历日内（含交货、安装）</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如买方原因或其它现场不具备条件影响送货和安装的，则交货、安装时间相应顺延</w:t>
      </w:r>
      <w:r>
        <w:rPr>
          <w:rFonts w:hint="eastAsia" w:ascii="宋体" w:hAnsi="宋体" w:cs="宋体"/>
          <w:color w:val="auto"/>
          <w:sz w:val="24"/>
          <w:szCs w:val="24"/>
          <w:highlight w:val="none"/>
        </w:rPr>
        <w:t>。</w:t>
      </w:r>
    </w:p>
    <w:p w14:paraId="20575CA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2.2交货地点：买方指定的地点。</w:t>
      </w:r>
    </w:p>
    <w:p w14:paraId="3B1DD204">
      <w:pPr>
        <w:keepNext w:val="0"/>
        <w:keepLines w:val="0"/>
        <w:widowControl w:val="0"/>
        <w:suppressLineNumbers w:val="0"/>
        <w:spacing w:before="0" w:beforeAutospacing="0" w:after="0" w:afterAutospacing="0" w:line="360" w:lineRule="auto"/>
        <w:ind w:left="0" w:right="0"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2.3到货签收：</w:t>
      </w:r>
      <w:r>
        <w:rPr>
          <w:rFonts w:hint="eastAsia" w:ascii="宋体" w:hAnsi="宋体" w:eastAsia="宋体" w:cs="宋体"/>
          <w:color w:val="auto"/>
          <w:kern w:val="2"/>
          <w:sz w:val="24"/>
          <w:szCs w:val="24"/>
          <w:highlight w:val="none"/>
          <w:lang w:val="en-US" w:eastAsia="zh-CN" w:bidi="ar"/>
        </w:rPr>
        <w:t>合同标的物由中标/成交供应商根据买方要求送货至买方指定地点，不经过卖方仓库。中标/成交供应商</w:t>
      </w:r>
      <w:r>
        <w:rPr>
          <w:rFonts w:hint="eastAsia" w:ascii="宋体" w:hAnsi="宋体" w:cs="宋体"/>
          <w:color w:val="auto"/>
          <w:sz w:val="24"/>
          <w:szCs w:val="24"/>
          <w:highlight w:val="none"/>
        </w:rPr>
        <w:t>每批次供货到买方指定地点后，买方应当对到货数量、型号等进行清点签收</w:t>
      </w:r>
      <w:r>
        <w:rPr>
          <w:rFonts w:hint="default" w:ascii="宋体" w:hAnsi="宋体" w:cs="宋体"/>
          <w:color w:val="auto"/>
          <w:sz w:val="24"/>
          <w:szCs w:val="24"/>
          <w:highlight w:val="none"/>
        </w:rPr>
        <w:t>；</w:t>
      </w:r>
      <w:r>
        <w:rPr>
          <w:rFonts w:hint="eastAsia" w:ascii="宋体" w:hAnsi="宋体" w:eastAsia="宋体" w:cs="宋体"/>
          <w:color w:val="auto"/>
          <w:kern w:val="2"/>
          <w:sz w:val="24"/>
          <w:szCs w:val="24"/>
          <w:highlight w:val="none"/>
          <w:lang w:val="en-US" w:eastAsia="zh-CN" w:bidi="ar"/>
        </w:rPr>
        <w:t>如买方拒绝签收，则中标/成交供应商有权拒绝交货；除疫情、自然灾害等不可抗力因素外，中标/成交供应商已交货但买方未签收的</w:t>
      </w:r>
      <w:r>
        <w:rPr>
          <w:rFonts w:hint="default" w:ascii="宋体" w:hAnsi="宋体" w:eastAsia="宋体" w:cs="宋体"/>
          <w:color w:val="auto"/>
          <w:kern w:val="2"/>
          <w:sz w:val="24"/>
          <w:szCs w:val="24"/>
          <w:highlight w:val="none"/>
          <w:lang w:eastAsia="zh-CN" w:bidi="ar"/>
        </w:rPr>
        <w:t>，</w:t>
      </w:r>
      <w:r>
        <w:rPr>
          <w:rFonts w:hint="eastAsia" w:ascii="宋体" w:hAnsi="宋体" w:cs="宋体"/>
          <w:color w:val="auto"/>
          <w:sz w:val="24"/>
          <w:szCs w:val="24"/>
          <w:highlight w:val="none"/>
        </w:rPr>
        <w:t>买方应按第</w:t>
      </w:r>
      <w:r>
        <w:rPr>
          <w:rFonts w:hint="eastAsia" w:ascii="宋体" w:hAnsi="宋体" w:eastAsia="宋体" w:cs="宋体"/>
          <w:color w:val="auto"/>
          <w:kern w:val="2"/>
          <w:sz w:val="24"/>
          <w:szCs w:val="24"/>
          <w:highlight w:val="none"/>
          <w:lang w:val="en-US" w:eastAsia="zh-CN" w:bidi="ar"/>
        </w:rPr>
        <w:t>3条确定验收时间并按照第</w:t>
      </w:r>
      <w:r>
        <w:rPr>
          <w:rFonts w:hint="eastAsia" w:ascii="宋体" w:hAnsi="宋体" w:cs="宋体"/>
          <w:color w:val="auto"/>
          <w:sz w:val="24"/>
          <w:szCs w:val="24"/>
          <w:highlight w:val="none"/>
        </w:rPr>
        <w:t>4条约定的付款条件向卖方支付约定的货款。</w:t>
      </w:r>
    </w:p>
    <w:p w14:paraId="578D2694">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3、验收</w:t>
      </w:r>
    </w:p>
    <w:p w14:paraId="39E5854D">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3.1买方负责承担合同货物安装过程中相应的协调、配合工作。</w:t>
      </w:r>
    </w:p>
    <w:p w14:paraId="04DE94E9">
      <w:pPr>
        <w:keepNext w:val="0"/>
        <w:keepLines w:val="0"/>
        <w:widowControl w:val="0"/>
        <w:suppressLineNumbers w:val="0"/>
        <w:spacing w:before="0" w:beforeAutospacing="0" w:after="0" w:afterAutospacing="0" w:line="360" w:lineRule="auto"/>
        <w:ind w:left="0" w:right="0"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3.2安装工作完成后，买方负责对合同货物进行验收。买方验收合格即视为最终验收合格；若无正当理由，</w:t>
      </w:r>
      <w:r>
        <w:rPr>
          <w:rFonts w:hint="eastAsia" w:ascii="宋体" w:hAnsi="宋体" w:eastAsia="宋体" w:cs="宋体"/>
          <w:color w:val="auto"/>
          <w:kern w:val="2"/>
          <w:sz w:val="24"/>
          <w:szCs w:val="24"/>
          <w:highlight w:val="none"/>
          <w:lang w:val="en-US" w:eastAsia="zh-CN" w:bidi="ar"/>
        </w:rPr>
        <w:t>到货超过30日或安装后买方超过30日</w:t>
      </w:r>
      <w:r>
        <w:rPr>
          <w:rFonts w:hint="eastAsia" w:ascii="宋体" w:hAnsi="宋体" w:cs="宋体"/>
          <w:color w:val="auto"/>
          <w:sz w:val="24"/>
          <w:szCs w:val="24"/>
          <w:highlight w:val="none"/>
        </w:rPr>
        <w:t>仍未验收且未提出书面异议的，则</w:t>
      </w:r>
      <w:r>
        <w:rPr>
          <w:rFonts w:hint="eastAsia" w:ascii="宋体" w:hAnsi="宋体" w:eastAsia="宋体" w:cs="宋体"/>
          <w:color w:val="auto"/>
          <w:kern w:val="2"/>
          <w:sz w:val="24"/>
          <w:szCs w:val="24"/>
          <w:highlight w:val="none"/>
          <w:lang w:val="en-US" w:eastAsia="zh-CN" w:bidi="ar"/>
        </w:rPr>
        <w:t>自前述期限届满之次日</w:t>
      </w:r>
      <w:r>
        <w:rPr>
          <w:rFonts w:hint="eastAsia" w:ascii="宋体" w:hAnsi="宋体" w:cs="宋体"/>
          <w:color w:val="auto"/>
          <w:sz w:val="24"/>
          <w:szCs w:val="24"/>
          <w:highlight w:val="none"/>
        </w:rPr>
        <w:t>视为</w:t>
      </w:r>
      <w:r>
        <w:rPr>
          <w:rFonts w:hint="eastAsia" w:ascii="宋体" w:hAnsi="宋体" w:eastAsia="宋体" w:cs="宋体"/>
          <w:color w:val="auto"/>
          <w:kern w:val="2"/>
          <w:sz w:val="24"/>
          <w:szCs w:val="24"/>
          <w:highlight w:val="none"/>
          <w:lang w:val="en-US" w:eastAsia="zh-CN" w:bidi="ar"/>
        </w:rPr>
        <w:t>中标/成交供应商已交货的货物</w:t>
      </w:r>
      <w:r>
        <w:rPr>
          <w:rFonts w:hint="eastAsia" w:ascii="宋体" w:hAnsi="宋体" w:cs="宋体"/>
          <w:color w:val="auto"/>
          <w:sz w:val="24"/>
          <w:szCs w:val="24"/>
          <w:highlight w:val="none"/>
        </w:rPr>
        <w:t>最终验收合格。</w:t>
      </w:r>
    </w:p>
    <w:p w14:paraId="1E3D7B97">
      <w:pPr>
        <w:keepNext w:val="0"/>
        <w:keepLines w:val="0"/>
        <w:widowControl/>
        <w:suppressLineNumbers w:val="0"/>
        <w:spacing w:before="0" w:beforeAutospacing="0" w:after="0" w:afterAutospacing="0" w:line="360" w:lineRule="auto"/>
        <w:ind w:left="0" w:right="0" w:firstLine="240"/>
        <w:jc w:val="both"/>
        <w:rPr>
          <w:rFonts w:ascii="宋体" w:hAnsi="宋体" w:cs="宋体"/>
          <w:color w:val="auto"/>
          <w:sz w:val="24"/>
          <w:highlight w:val="none"/>
        </w:rPr>
      </w:pPr>
      <w:r>
        <w:rPr>
          <w:rFonts w:hint="eastAsia" w:ascii="宋体" w:hAnsi="宋体" w:cs="宋体"/>
          <w:color w:val="auto"/>
          <w:sz w:val="24"/>
          <w:highlight w:val="none"/>
          <w:lang w:val="en-US"/>
        </w:rPr>
        <w:t xml:space="preserve"> 3.3</w:t>
      </w:r>
      <w:r>
        <w:rPr>
          <w:rFonts w:hint="eastAsia" w:ascii="宋体" w:hAnsi="宋体" w:cs="宋体"/>
          <w:color w:val="auto"/>
          <w:sz w:val="24"/>
          <w:highlight w:val="none"/>
        </w:rPr>
        <w:t>买方在货物安装完毕后发现货物存在问题的，应在货物交付后</w:t>
      </w:r>
      <w:r>
        <w:rPr>
          <w:rFonts w:hint="default" w:ascii="宋体" w:hAnsi="宋体" w:cs="宋体"/>
          <w:color w:val="auto"/>
          <w:sz w:val="24"/>
          <w:highlight w:val="none"/>
        </w:rPr>
        <w:t>30</w:t>
      </w:r>
      <w:r>
        <w:rPr>
          <w:rFonts w:hint="eastAsia" w:ascii="宋体" w:hAnsi="宋体" w:cs="宋体"/>
          <w:color w:val="auto"/>
          <w:sz w:val="24"/>
          <w:highlight w:val="none"/>
        </w:rPr>
        <w:t>日内向卖方提出书面异议，逾期提出书面异议的，</w:t>
      </w:r>
      <w:r>
        <w:rPr>
          <w:rFonts w:hint="eastAsia" w:ascii="宋体" w:hAnsi="宋体" w:eastAsia="宋体" w:cs="宋体"/>
          <w:b w:val="0"/>
          <w:bCs w:val="0"/>
          <w:color w:val="auto"/>
          <w:kern w:val="2"/>
          <w:sz w:val="24"/>
          <w:szCs w:val="24"/>
          <w:highlight w:val="none"/>
          <w:lang w:val="en-US" w:eastAsia="zh-CN" w:bidi="ar"/>
        </w:rPr>
        <w:t>自前述期限届满之次日</w:t>
      </w:r>
      <w:r>
        <w:rPr>
          <w:rFonts w:hint="eastAsia" w:ascii="宋体" w:hAnsi="宋体" w:cs="宋体"/>
          <w:color w:val="auto"/>
          <w:sz w:val="24"/>
          <w:highlight w:val="none"/>
        </w:rPr>
        <w:t>视为最终验收合格。</w:t>
      </w:r>
    </w:p>
    <w:p w14:paraId="11D632F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3.4最终验收时，买方填写《</w:t>
      </w:r>
      <w:r>
        <w:rPr>
          <w:rFonts w:hint="eastAsia" w:ascii="宋体" w:hAnsi="宋体" w:cs="宋体"/>
          <w:color w:val="auto"/>
          <w:sz w:val="24"/>
          <w:szCs w:val="24"/>
          <w:highlight w:val="none"/>
          <w:lang w:eastAsia="zh-CN"/>
        </w:rPr>
        <w:t>厦门市大宗货物政府采购供货验收单</w:t>
      </w:r>
      <w:r>
        <w:rPr>
          <w:rFonts w:hint="eastAsia" w:ascii="宋体" w:hAnsi="宋体" w:cs="宋体"/>
          <w:color w:val="auto"/>
          <w:sz w:val="24"/>
          <w:szCs w:val="24"/>
          <w:highlight w:val="none"/>
        </w:rPr>
        <w:t>》中货物相关信息，签署验收意见和加盖公章，并分别提供一份给中标供应商和卖方。</w:t>
      </w:r>
    </w:p>
    <w:p w14:paraId="5E5DBE45">
      <w:pPr>
        <w:tabs>
          <w:tab w:val="left" w:pos="5130"/>
        </w:tabs>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4、付款方式</w:t>
      </w:r>
    </w:p>
    <w:p w14:paraId="273D5B74">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4.1合同签订后</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lang w:eastAsia="zh-CN"/>
        </w:rPr>
        <w:t>个</w:t>
      </w:r>
      <w:r>
        <w:rPr>
          <w:rFonts w:hint="eastAsia" w:ascii="宋体" w:hAnsi="宋体" w:cs="宋体"/>
          <w:color w:val="auto"/>
          <w:sz w:val="24"/>
          <w:szCs w:val="24"/>
          <w:highlight w:val="none"/>
        </w:rPr>
        <w:t>工作日内，买方</w:t>
      </w:r>
      <w:r>
        <w:rPr>
          <w:rFonts w:hint="eastAsia" w:ascii="宋体" w:hAnsi="宋体" w:cs="宋体"/>
          <w:color w:val="auto"/>
          <w:sz w:val="24"/>
          <w:szCs w:val="24"/>
          <w:highlight w:val="none"/>
          <w:lang w:val="en-US" w:eastAsia="zh-CN"/>
        </w:rPr>
        <w:t>凭本合同、卖方出具的收款收据</w:t>
      </w:r>
      <w:r>
        <w:rPr>
          <w:rFonts w:hint="eastAsia" w:ascii="宋体" w:hAnsi="宋体" w:cs="宋体"/>
          <w:color w:val="auto"/>
          <w:sz w:val="24"/>
          <w:szCs w:val="24"/>
          <w:highlight w:val="none"/>
        </w:rPr>
        <w:t>向卖方支付合同总价</w:t>
      </w:r>
      <w:r>
        <w:rPr>
          <w:rFonts w:hint="eastAsia" w:ascii="宋体" w:hAnsi="宋体" w:cs="宋体"/>
          <w:color w:val="auto"/>
          <w:sz w:val="24"/>
          <w:szCs w:val="24"/>
          <w:highlight w:val="none"/>
          <w:u w:val="single"/>
        </w:rPr>
        <w:t xml:space="preserve"> </w:t>
      </w:r>
      <w:r>
        <w:rPr>
          <w:rFonts w:hint="default" w:ascii="宋体" w:hAnsi="宋体" w:cs="宋体"/>
          <w:color w:val="auto"/>
          <w:sz w:val="24"/>
          <w:szCs w:val="24"/>
          <w:highlight w:val="none"/>
          <w:u w:val="single"/>
        </w:rPr>
        <w:t>50</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%的预付款。</w:t>
      </w:r>
    </w:p>
    <w:p w14:paraId="751C3474">
      <w:pPr>
        <w:keepNext w:val="0"/>
        <w:keepLines w:val="0"/>
        <w:widowControl w:val="0"/>
        <w:suppressLineNumbers w:val="0"/>
        <w:tabs>
          <w:tab w:val="left" w:pos="5130"/>
        </w:tabs>
        <w:spacing w:before="0" w:beforeAutospacing="0" w:after="0" w:afterAutospacing="0" w:line="360" w:lineRule="auto"/>
        <w:ind w:left="0" w:right="0"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4.2卖方供货安装、调试完毕，买方验收合格</w:t>
      </w:r>
      <w:r>
        <w:rPr>
          <w:rFonts w:hint="eastAsia" w:ascii="宋体" w:hAnsi="宋体" w:eastAsia="宋体" w:cs="宋体"/>
          <w:color w:val="auto"/>
          <w:kern w:val="2"/>
          <w:sz w:val="24"/>
          <w:szCs w:val="24"/>
          <w:highlight w:val="none"/>
          <w:lang w:val="en-US" w:eastAsia="zh-CN" w:bidi="ar"/>
        </w:rPr>
        <w:t>或满足第</w:t>
      </w:r>
      <w:r>
        <w:rPr>
          <w:rFonts w:hint="eastAsia" w:ascii="宋体" w:hAnsi="宋体" w:cs="宋体"/>
          <w:color w:val="auto"/>
          <w:kern w:val="2"/>
          <w:sz w:val="24"/>
          <w:szCs w:val="24"/>
          <w:highlight w:val="none"/>
          <w:lang w:val="en-US" w:eastAsia="zh-CN" w:bidi="ar"/>
        </w:rPr>
        <w:t>2.3、</w:t>
      </w:r>
      <w:r>
        <w:rPr>
          <w:rFonts w:hint="eastAsia" w:ascii="宋体" w:hAnsi="宋体" w:eastAsia="宋体" w:cs="宋体"/>
          <w:color w:val="auto"/>
          <w:kern w:val="2"/>
          <w:sz w:val="24"/>
          <w:szCs w:val="24"/>
          <w:highlight w:val="none"/>
          <w:lang w:val="en-US" w:eastAsia="zh-CN" w:bidi="ar"/>
        </w:rPr>
        <w:t>3.2、3.3条约定</w:t>
      </w:r>
      <w:r>
        <w:rPr>
          <w:rFonts w:hint="eastAsia" w:ascii="宋体" w:hAnsi="宋体" w:cs="宋体"/>
          <w:color w:val="auto"/>
          <w:sz w:val="24"/>
          <w:szCs w:val="24"/>
          <w:highlight w:val="none"/>
        </w:rPr>
        <w:t>后，卖方开具合同总价100%的正规发票和全部货物清单给买方，买方在</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lang w:eastAsia="zh-CN"/>
        </w:rPr>
        <w:t>个</w:t>
      </w:r>
      <w:r>
        <w:rPr>
          <w:rFonts w:hint="eastAsia" w:ascii="宋体" w:hAnsi="宋体" w:cs="宋体"/>
          <w:color w:val="auto"/>
          <w:sz w:val="24"/>
          <w:szCs w:val="24"/>
          <w:highlight w:val="none"/>
        </w:rPr>
        <w:t>工作日内向卖方支付本合同总价100%的款项。</w:t>
      </w:r>
    </w:p>
    <w:p w14:paraId="49339B0A">
      <w:pPr>
        <w:tabs>
          <w:tab w:val="left" w:pos="5130"/>
        </w:tabs>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4.3付款时需具备以下材料：</w:t>
      </w:r>
    </w:p>
    <w:p w14:paraId="2EA0C39E">
      <w:pPr>
        <w:tabs>
          <w:tab w:val="left" w:pos="5130"/>
        </w:tabs>
        <w:spacing w:line="360" w:lineRule="auto"/>
        <w:ind w:firstLine="720" w:firstLineChars="3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（1）买方、使用单位签署的《</w:t>
      </w:r>
      <w:r>
        <w:rPr>
          <w:rFonts w:hint="eastAsia" w:ascii="宋体" w:hAnsi="宋体" w:cs="宋体"/>
          <w:color w:val="auto"/>
          <w:sz w:val="24"/>
          <w:szCs w:val="24"/>
          <w:highlight w:val="none"/>
          <w:u w:val="single"/>
          <w:lang w:eastAsia="zh-CN"/>
        </w:rPr>
        <w:t>厦门市大宗货物政府采购供货验收单</w:t>
      </w:r>
      <w:r>
        <w:rPr>
          <w:rFonts w:hint="eastAsia" w:ascii="宋体" w:hAnsi="宋体" w:cs="宋体"/>
          <w:color w:val="auto"/>
          <w:sz w:val="24"/>
          <w:szCs w:val="24"/>
          <w:highlight w:val="none"/>
          <w:u w:val="single"/>
        </w:rPr>
        <w:t>》；</w:t>
      </w:r>
    </w:p>
    <w:p w14:paraId="1BB77640">
      <w:pPr>
        <w:tabs>
          <w:tab w:val="left" w:pos="5130"/>
        </w:tabs>
        <w:spacing w:line="360" w:lineRule="auto"/>
        <w:ind w:firstLine="720" w:firstLineChars="3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（2）货物发票（需附清单）；</w:t>
      </w:r>
    </w:p>
    <w:p w14:paraId="0395109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4.4</w:t>
      </w:r>
      <w:r>
        <w:rPr>
          <w:rFonts w:hint="eastAsia" w:ascii="宋体" w:hAnsi="宋体" w:cs="宋体"/>
          <w:color w:val="auto"/>
          <w:sz w:val="24"/>
          <w:szCs w:val="24"/>
          <w:highlight w:val="none"/>
        </w:rPr>
        <w:t>卖方指定收款账户如下：</w:t>
      </w:r>
    </w:p>
    <w:p w14:paraId="312B7F9B">
      <w:pPr>
        <w:spacing w:line="360" w:lineRule="auto"/>
        <w:ind w:firstLine="720" w:firstLineChars="300"/>
        <w:rPr>
          <w:rFonts w:ascii="宋体" w:hAnsi="宋体" w:cs="宋体"/>
          <w:color w:val="auto"/>
          <w:sz w:val="24"/>
          <w:szCs w:val="24"/>
          <w:highlight w:val="none"/>
          <w:u w:val="single"/>
        </w:rPr>
      </w:pPr>
      <w:r>
        <w:rPr>
          <w:rFonts w:hint="eastAsia" w:ascii="宋体" w:hAnsi="宋体" w:cs="宋体"/>
          <w:color w:val="auto"/>
          <w:sz w:val="24"/>
          <w:szCs w:val="24"/>
          <w:highlight w:val="none"/>
        </w:rPr>
        <w:t>卖方全称：厦门万翔网络商务有限公司</w:t>
      </w:r>
    </w:p>
    <w:p w14:paraId="78F29E91">
      <w:pPr>
        <w:spacing w:line="360" w:lineRule="auto"/>
        <w:ind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rPr>
        <w:t>开户行：</w:t>
      </w:r>
      <w:r>
        <w:rPr>
          <w:rFonts w:hint="eastAsia" w:ascii="宋体" w:hAnsi="宋体" w:cs="宋体"/>
          <w:color w:val="auto"/>
          <w:sz w:val="24"/>
          <w:szCs w:val="24"/>
          <w:highlight w:val="none"/>
          <w:u w:val="single"/>
        </w:rPr>
        <w:t>中国建设银行股份有限公司厦门自贸试验区航空港支行</w:t>
      </w:r>
    </w:p>
    <w:p w14:paraId="7D3A89BE">
      <w:pPr>
        <w:spacing w:line="360" w:lineRule="auto"/>
        <w:ind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rPr>
        <w:t>账号：</w:t>
      </w:r>
      <w:r>
        <w:rPr>
          <w:rFonts w:hint="eastAsia" w:ascii="宋体" w:hAnsi="宋体" w:cs="宋体"/>
          <w:color w:val="auto"/>
          <w:sz w:val="24"/>
          <w:szCs w:val="24"/>
          <w:highlight w:val="none"/>
          <w:u w:val="single"/>
        </w:rPr>
        <w:t>35101570201052503924</w:t>
      </w:r>
    </w:p>
    <w:p w14:paraId="19E00519">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5、售后服务</w:t>
      </w:r>
    </w:p>
    <w:p w14:paraId="269F202C">
      <w:pPr>
        <w:tabs>
          <w:tab w:val="left" w:pos="0"/>
        </w:tabs>
        <w:adjustRightInd w:val="0"/>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lang w:val="en-US" w:eastAsia="zh-CN"/>
        </w:rPr>
        <w:t>本合同不包含货物验收后的质保服务。</w:t>
      </w:r>
      <w:r>
        <w:rPr>
          <w:rFonts w:hint="eastAsia" w:ascii="宋体" w:hAnsi="宋体" w:cs="宋体"/>
          <w:bCs/>
          <w:color w:val="auto"/>
          <w:sz w:val="24"/>
          <w:szCs w:val="24"/>
          <w:highlight w:val="none"/>
        </w:rPr>
        <w:t>货物验收后的质保、保修等售后服务由</w:t>
      </w:r>
      <w:r>
        <w:rPr>
          <w:rFonts w:hint="eastAsia" w:ascii="宋体" w:hAnsi="宋体" w:cs="宋体"/>
          <w:bCs/>
          <w:color w:val="auto"/>
          <w:sz w:val="24"/>
          <w:szCs w:val="24"/>
          <w:highlight w:val="none"/>
          <w:u w:val="single"/>
        </w:rPr>
        <w:t>中标</w:t>
      </w:r>
      <w:r>
        <w:rPr>
          <w:rFonts w:hint="eastAsia" w:ascii="宋体" w:hAnsi="宋体" w:cs="宋体"/>
          <w:bCs/>
          <w:color w:val="auto"/>
          <w:sz w:val="24"/>
          <w:szCs w:val="24"/>
          <w:highlight w:val="none"/>
          <w:u w:val="single"/>
          <w:lang w:val="en-US" w:eastAsia="zh-CN"/>
        </w:rPr>
        <w:t>/成交</w:t>
      </w:r>
      <w:r>
        <w:rPr>
          <w:rFonts w:hint="eastAsia" w:ascii="宋体" w:hAnsi="宋体" w:cs="宋体"/>
          <w:bCs/>
          <w:color w:val="auto"/>
          <w:sz w:val="24"/>
          <w:szCs w:val="24"/>
          <w:highlight w:val="none"/>
          <w:u w:val="single"/>
        </w:rPr>
        <w:t>供应商</w:t>
      </w:r>
      <w:r>
        <w:rPr>
          <w:rFonts w:hint="eastAsia" w:ascii="宋体" w:hAnsi="宋体" w:cs="宋体"/>
          <w:bCs/>
          <w:color w:val="auto"/>
          <w:kern w:val="0"/>
          <w:sz w:val="24"/>
          <w:szCs w:val="24"/>
          <w:highlight w:val="none"/>
          <w:u w:val="single"/>
        </w:rPr>
        <w:t>提供，买方应就货物保修等售后服务与</w:t>
      </w:r>
      <w:r>
        <w:rPr>
          <w:rFonts w:hint="eastAsia" w:ascii="宋体" w:hAnsi="宋体" w:cs="宋体"/>
          <w:bCs/>
          <w:color w:val="auto"/>
          <w:kern w:val="0"/>
          <w:sz w:val="24"/>
          <w:szCs w:val="24"/>
          <w:highlight w:val="none"/>
          <w:u w:val="single"/>
          <w:lang w:eastAsia="zh-CN"/>
        </w:rPr>
        <w:t>供应商</w:t>
      </w:r>
      <w:r>
        <w:rPr>
          <w:rFonts w:hint="eastAsia" w:ascii="宋体" w:hAnsi="宋体" w:cs="宋体"/>
          <w:bCs/>
          <w:color w:val="auto"/>
          <w:kern w:val="0"/>
          <w:sz w:val="24"/>
          <w:szCs w:val="24"/>
          <w:highlight w:val="none"/>
          <w:u w:val="single"/>
        </w:rPr>
        <w:t>另行签订相应服务合同，卖方不向买方承担保修等售后服务</w:t>
      </w:r>
      <w:r>
        <w:rPr>
          <w:rFonts w:hint="default" w:ascii="宋体" w:hAnsi="宋体" w:cs="宋体"/>
          <w:bCs/>
          <w:color w:val="auto"/>
          <w:kern w:val="0"/>
          <w:sz w:val="24"/>
          <w:szCs w:val="24"/>
          <w:highlight w:val="none"/>
          <w:u w:val="single"/>
        </w:rPr>
        <w:t>义务</w:t>
      </w:r>
      <w:r>
        <w:rPr>
          <w:rFonts w:hint="eastAsia" w:ascii="宋体" w:hAnsi="宋体" w:cs="宋体"/>
          <w:bCs/>
          <w:color w:val="auto"/>
          <w:sz w:val="24"/>
          <w:szCs w:val="24"/>
          <w:highlight w:val="none"/>
        </w:rPr>
        <w:t>。</w:t>
      </w:r>
    </w:p>
    <w:p w14:paraId="49213C5E">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6、违约责任</w:t>
      </w:r>
    </w:p>
    <w:p w14:paraId="1162850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6.1除不可抗力外，买方不能在本合同规定的时间内支付相应的货款时,卖方</w:t>
      </w:r>
      <w:r>
        <w:rPr>
          <w:rFonts w:hint="eastAsia" w:ascii="宋体" w:hAnsi="宋体" w:cs="宋体"/>
          <w:color w:val="auto"/>
          <w:sz w:val="24"/>
          <w:szCs w:val="24"/>
          <w:highlight w:val="none"/>
          <w:lang w:val="en-US" w:eastAsia="zh-CN"/>
        </w:rPr>
        <w:t>有权要求买方</w:t>
      </w:r>
      <w:r>
        <w:rPr>
          <w:rFonts w:hint="eastAsia" w:ascii="宋体" w:hAnsi="宋体" w:cs="宋体"/>
          <w:color w:val="auto"/>
          <w:sz w:val="24"/>
          <w:szCs w:val="24"/>
          <w:highlight w:val="none"/>
        </w:rPr>
        <w:t>支付违约金,其支付办法是,每延迟一日,违约金为逾期应付款的万分之四,依此累加。</w:t>
      </w:r>
    </w:p>
    <w:p w14:paraId="181EB35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6.2除不可抗力外，</w:t>
      </w:r>
      <w:r>
        <w:rPr>
          <w:rFonts w:hint="eastAsia" w:ascii="宋体" w:hAnsi="宋体" w:cs="宋体"/>
          <w:color w:val="auto"/>
          <w:sz w:val="24"/>
          <w:szCs w:val="24"/>
          <w:highlight w:val="none"/>
          <w:lang w:val="en-US" w:eastAsia="zh-CN"/>
        </w:rPr>
        <w:t>因</w:t>
      </w:r>
      <w:r>
        <w:rPr>
          <w:rFonts w:hint="eastAsia" w:ascii="宋体" w:hAnsi="宋体" w:cs="宋体"/>
          <w:color w:val="auto"/>
          <w:sz w:val="24"/>
          <w:szCs w:val="24"/>
          <w:highlight w:val="none"/>
        </w:rPr>
        <w:t>卖方</w:t>
      </w:r>
      <w:r>
        <w:rPr>
          <w:rFonts w:hint="eastAsia" w:ascii="宋体" w:hAnsi="宋体" w:cs="宋体"/>
          <w:color w:val="auto"/>
          <w:sz w:val="24"/>
          <w:szCs w:val="24"/>
          <w:highlight w:val="none"/>
          <w:lang w:val="en-US" w:eastAsia="zh-CN"/>
        </w:rPr>
        <w:t>自身原因</w:t>
      </w:r>
      <w:r>
        <w:rPr>
          <w:rFonts w:hint="eastAsia" w:ascii="宋体" w:hAnsi="宋体" w:cs="宋体"/>
          <w:color w:val="auto"/>
          <w:sz w:val="24"/>
          <w:szCs w:val="24"/>
          <w:highlight w:val="none"/>
        </w:rPr>
        <w:t>不能按时交货或完成安装时,应提前五天以书面的形式通知买方,并征得买方同意,否则应向买方支付违约金,其支付办法是,每延迟一日,违约金为逾期交货或安装部分价款的万分之四，依此累加。</w:t>
      </w:r>
    </w:p>
    <w:p w14:paraId="7B3597E1">
      <w:pPr>
        <w:spacing w:line="360" w:lineRule="auto"/>
        <w:ind w:firstLine="523" w:firstLineChars="218"/>
        <w:rPr>
          <w:rFonts w:ascii="宋体" w:hAnsi="宋体" w:cs="宋体"/>
          <w:color w:val="auto"/>
          <w:sz w:val="24"/>
          <w:szCs w:val="24"/>
          <w:highlight w:val="none"/>
        </w:rPr>
      </w:pPr>
      <w:r>
        <w:rPr>
          <w:rFonts w:hint="eastAsia" w:ascii="宋体" w:hAnsi="宋体" w:cs="宋体"/>
          <w:color w:val="auto"/>
          <w:sz w:val="24"/>
          <w:szCs w:val="24"/>
          <w:highlight w:val="none"/>
        </w:rPr>
        <w:t>6.3一方违反合同造成另一方损失的，违约方应向守约方承担相应的赔偿责任。本合同约定的违约金不足以弥补守约方损失的，违约方应继续承担赔偿责任。</w:t>
      </w:r>
    </w:p>
    <w:p w14:paraId="1646B5F4">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7、不可抗力</w:t>
      </w:r>
    </w:p>
    <w:p w14:paraId="35BD934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00F75562">
      <w:pPr>
        <w:spacing w:line="360" w:lineRule="auto"/>
        <w:ind w:firstLine="470" w:firstLineChars="196"/>
        <w:rPr>
          <w:rFonts w:ascii="宋体" w:hAnsi="宋体" w:cs="宋体"/>
          <w:color w:val="auto"/>
          <w:sz w:val="24"/>
          <w:szCs w:val="24"/>
          <w:highlight w:val="none"/>
        </w:rPr>
      </w:pPr>
      <w:r>
        <w:rPr>
          <w:rFonts w:hint="eastAsia" w:ascii="宋体" w:hAnsi="宋体" w:cs="宋体"/>
          <w:color w:val="auto"/>
          <w:sz w:val="24"/>
          <w:szCs w:val="24"/>
          <w:highlight w:val="none"/>
        </w:rPr>
        <w:t>7.2本合同中的不可抗力指不能预见、不能避免并不能克服的客观情况。包括但不限于：自然灾害如地震、台风、洪水、火灾。</w:t>
      </w:r>
    </w:p>
    <w:p w14:paraId="59C4E7DB">
      <w:pPr>
        <w:spacing w:line="360" w:lineRule="auto"/>
        <w:ind w:firstLine="470" w:firstLineChars="196"/>
        <w:rPr>
          <w:rFonts w:ascii="宋体" w:hAnsi="宋体" w:cs="宋体"/>
          <w:b/>
          <w:color w:val="auto"/>
          <w:sz w:val="24"/>
          <w:szCs w:val="24"/>
          <w:highlight w:val="none"/>
        </w:rPr>
      </w:pPr>
      <w:r>
        <w:rPr>
          <w:rFonts w:hint="eastAsia" w:ascii="宋体" w:hAnsi="宋体" w:cs="宋体"/>
          <w:color w:val="auto"/>
          <w:sz w:val="24"/>
          <w:szCs w:val="24"/>
          <w:highlight w:val="none"/>
        </w:rPr>
        <w:t>7.3当事人一方因不可抗力的原因不能履行合同的，应及时通知对方，以减轻可能给对方造成的损失，并应当在合理期限内提供证明。</w:t>
      </w:r>
    </w:p>
    <w:p w14:paraId="7B106A61">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8、合同纠纷处理方式：</w:t>
      </w:r>
    </w:p>
    <w:p w14:paraId="578CDC7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因本合同或与本合同有关的一切事项发生争议，由双方友好协商解决。协商不成的，任何一方均可向</w:t>
      </w:r>
      <w:r>
        <w:rPr>
          <w:rFonts w:hint="default" w:ascii="宋体" w:hAnsi="宋体" w:cs="宋体"/>
          <w:color w:val="auto"/>
          <w:sz w:val="24"/>
          <w:szCs w:val="24"/>
          <w:highlight w:val="none"/>
        </w:rPr>
        <w:t>合同履行地（交货地）人民法院提起诉讼</w:t>
      </w:r>
      <w:r>
        <w:rPr>
          <w:rFonts w:hint="eastAsia" w:ascii="宋体" w:hAnsi="宋体" w:cs="宋体"/>
          <w:color w:val="auto"/>
          <w:sz w:val="24"/>
          <w:szCs w:val="24"/>
          <w:highlight w:val="none"/>
        </w:rPr>
        <w:t>。</w:t>
      </w:r>
    </w:p>
    <w:p w14:paraId="3C3DB822">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9、其他约定</w:t>
      </w:r>
    </w:p>
    <w:p w14:paraId="481DA03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9.1买卖双方同意，卖方供货</w:t>
      </w:r>
      <w:r>
        <w:rPr>
          <w:rFonts w:hint="eastAsia" w:ascii="宋体" w:hAnsi="宋体" w:cs="宋体"/>
          <w:color w:val="auto"/>
          <w:sz w:val="24"/>
          <w:szCs w:val="24"/>
          <w:highlight w:val="none"/>
          <w:lang w:val="en-US" w:eastAsia="zh-CN"/>
        </w:rPr>
        <w:t>安装</w:t>
      </w:r>
      <w:r>
        <w:rPr>
          <w:rFonts w:hint="eastAsia" w:ascii="宋体" w:hAnsi="宋体" w:cs="宋体"/>
          <w:color w:val="auto"/>
          <w:sz w:val="24"/>
          <w:szCs w:val="24"/>
          <w:highlight w:val="none"/>
        </w:rPr>
        <w:t>完成后，卖方即履行完毕所有合同义务。</w:t>
      </w:r>
    </w:p>
    <w:p w14:paraId="113AB38E">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9.2本合同未尽事宜，双方另行补充。</w:t>
      </w:r>
    </w:p>
    <w:p w14:paraId="63C38380">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i w:val="0"/>
          <w:iCs w:val="0"/>
          <w:caps w:val="0"/>
          <w:color w:val="auto"/>
          <w:spacing w:val="0"/>
          <w:kern w:val="2"/>
          <w:sz w:val="24"/>
          <w:szCs w:val="24"/>
          <w:highlight w:val="none"/>
          <w:lang w:val="en-US" w:eastAsia="zh-CN" w:bidi="ar"/>
        </w:rPr>
      </w:pPr>
      <w:r>
        <w:rPr>
          <w:rFonts w:hint="eastAsia" w:ascii="宋体" w:hAnsi="宋体" w:cs="宋体"/>
          <w:color w:val="auto"/>
          <w:sz w:val="24"/>
          <w:szCs w:val="24"/>
          <w:highlight w:val="none"/>
        </w:rPr>
        <w:t>9.3</w:t>
      </w:r>
      <w:r>
        <w:rPr>
          <w:rFonts w:hint="eastAsia" w:ascii="宋体" w:hAnsi="宋体" w:eastAsia="宋体" w:cs="宋体"/>
          <w:i w:val="0"/>
          <w:iCs w:val="0"/>
          <w:caps w:val="0"/>
          <w:color w:val="auto"/>
          <w:spacing w:val="0"/>
          <w:kern w:val="2"/>
          <w:sz w:val="24"/>
          <w:szCs w:val="24"/>
          <w:highlight w:val="none"/>
          <w:lang w:val="en-US" w:eastAsia="zh-CN" w:bidi="ar"/>
        </w:rPr>
        <w:t>本项目的下述文件均为本合同不可分割的一部分，且应当互为解释；存在不一致时，应按下列顺序优先解释：</w:t>
      </w:r>
    </w:p>
    <w:p w14:paraId="53FCB023">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（1）采购合同;</w:t>
      </w:r>
    </w:p>
    <w:p w14:paraId="6D07319C">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（2）买卖合同;</w:t>
      </w:r>
    </w:p>
    <w:p w14:paraId="42C7D312">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（3）招标文件及补充规定;</w:t>
      </w:r>
    </w:p>
    <w:p w14:paraId="00E3B65B">
      <w:pPr>
        <w:widowControl/>
        <w:spacing w:line="360" w:lineRule="auto"/>
        <w:ind w:firstLine="600" w:firstLineChars="250"/>
        <w:jc w:val="left"/>
        <w:rPr>
          <w:rFonts w:hint="eastAsia" w:ascii="宋体" w:hAnsi="宋体" w:cs="宋体"/>
          <w:color w:val="auto"/>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（4）投标文件及澄清说明。</w:t>
      </w:r>
    </w:p>
    <w:p w14:paraId="488B646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本合同一式伍份，经双方签订之日起生效。买方执</w:t>
      </w:r>
      <w:r>
        <w:rPr>
          <w:rFonts w:hint="eastAsia" w:ascii="宋体" w:hAnsi="宋体" w:cs="宋体"/>
          <w:color w:val="auto"/>
          <w:sz w:val="24"/>
          <w:szCs w:val="24"/>
          <w:highlight w:val="none"/>
          <w:u w:val="single"/>
        </w:rPr>
        <w:t>贰</w:t>
      </w:r>
      <w:r>
        <w:rPr>
          <w:rFonts w:hint="eastAsia" w:ascii="宋体" w:hAnsi="宋体" w:cs="宋体"/>
          <w:color w:val="auto"/>
          <w:sz w:val="24"/>
          <w:szCs w:val="24"/>
          <w:highlight w:val="none"/>
        </w:rPr>
        <w:t>份，卖方执</w:t>
      </w:r>
      <w:r>
        <w:rPr>
          <w:rFonts w:hint="eastAsia" w:ascii="宋体" w:hAnsi="宋体" w:cs="宋体"/>
          <w:color w:val="auto"/>
          <w:sz w:val="24"/>
          <w:szCs w:val="24"/>
          <w:highlight w:val="none"/>
          <w:u w:val="single"/>
        </w:rPr>
        <w:t>贰</w:t>
      </w:r>
      <w:r>
        <w:rPr>
          <w:rFonts w:hint="eastAsia" w:ascii="宋体" w:hAnsi="宋体" w:cs="宋体"/>
          <w:color w:val="auto"/>
          <w:sz w:val="24"/>
          <w:szCs w:val="24"/>
          <w:highlight w:val="none"/>
        </w:rPr>
        <w:t>份，送厦门市财政局政府采购监管处备案壹份，具有同等法律效力。</w:t>
      </w:r>
    </w:p>
    <w:p w14:paraId="2931FE76">
      <w:pPr>
        <w:spacing w:line="360" w:lineRule="auto"/>
        <w:jc w:val="center"/>
        <w:rPr>
          <w:rFonts w:hint="eastAsia" w:ascii="宋体" w:hAnsi="宋体" w:eastAsia="宋体"/>
          <w:color w:val="auto"/>
          <w:sz w:val="24"/>
          <w:szCs w:val="24"/>
          <w:highlight w:val="none"/>
          <w:lang w:val="en-US" w:eastAsia="zh-CN"/>
        </w:rPr>
      </w:pPr>
    </w:p>
    <w:p w14:paraId="341AF239">
      <w:pPr>
        <w:spacing w:line="360" w:lineRule="auto"/>
        <w:jc w:val="center"/>
        <w:rPr>
          <w:rFonts w:hint="eastAsia" w:ascii="宋体" w:hAnsi="宋体" w:eastAsia="宋体"/>
          <w:color w:val="auto"/>
          <w:sz w:val="24"/>
          <w:szCs w:val="24"/>
          <w:highlight w:val="none"/>
          <w:lang w:val="en-US" w:eastAsia="zh-CN"/>
        </w:rPr>
      </w:pPr>
    </w:p>
    <w:p w14:paraId="1ED9A902">
      <w:pPr>
        <w:spacing w:line="360" w:lineRule="auto"/>
        <w:jc w:val="center"/>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val="en-US" w:eastAsia="zh-CN"/>
        </w:rPr>
        <w:t>（以下无正文</w:t>
      </w:r>
      <w:r>
        <w:rPr>
          <w:rFonts w:hint="eastAsia" w:ascii="宋体" w:hAnsi="宋体" w:eastAsia="宋体"/>
          <w:color w:val="auto"/>
          <w:sz w:val="24"/>
          <w:szCs w:val="24"/>
          <w:highlight w:val="none"/>
          <w:lang w:eastAsia="zh-CN"/>
        </w:rPr>
        <w:t>）</w:t>
      </w:r>
    </w:p>
    <w:tbl>
      <w:tblPr>
        <w:tblStyle w:val="11"/>
        <w:tblW w:w="93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42"/>
        <w:gridCol w:w="3121"/>
        <w:gridCol w:w="1486"/>
        <w:gridCol w:w="3299"/>
      </w:tblGrid>
      <w:tr w14:paraId="7C9B8C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jc w:val="center"/>
        </w:trPr>
        <w:tc>
          <w:tcPr>
            <w:tcW w:w="1442" w:type="dxa"/>
            <w:vAlign w:val="center"/>
          </w:tcPr>
          <w:p w14:paraId="625DE479">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买   方</w:t>
            </w:r>
          </w:p>
        </w:tc>
        <w:tc>
          <w:tcPr>
            <w:tcW w:w="3121" w:type="dxa"/>
            <w:vAlign w:val="center"/>
          </w:tcPr>
          <w:p w14:paraId="38295452">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0C4C81C0">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卖   方</w:t>
            </w:r>
          </w:p>
        </w:tc>
        <w:tc>
          <w:tcPr>
            <w:tcW w:w="3299" w:type="dxa"/>
            <w:vAlign w:val="center"/>
          </w:tcPr>
          <w:p w14:paraId="1998984A">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r>
              <w:rPr>
                <w:rFonts w:hint="eastAsia" w:ascii="宋体" w:hAnsi="宋体" w:cs="宋体"/>
                <w:color w:val="auto"/>
                <w:sz w:val="24"/>
                <w:szCs w:val="24"/>
                <w:highlight w:val="none"/>
              </w:rPr>
              <w:t>厦门万翔网络商务有限公司</w:t>
            </w:r>
          </w:p>
        </w:tc>
      </w:tr>
      <w:tr w14:paraId="71F192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42" w:type="dxa"/>
            <w:vAlign w:val="center"/>
          </w:tcPr>
          <w:p w14:paraId="18A7FF0D">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单位地址</w:t>
            </w:r>
          </w:p>
        </w:tc>
        <w:tc>
          <w:tcPr>
            <w:tcW w:w="3121" w:type="dxa"/>
            <w:vAlign w:val="center"/>
          </w:tcPr>
          <w:p w14:paraId="4D9F2567">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32DDF0A8">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单位地址</w:t>
            </w:r>
          </w:p>
        </w:tc>
        <w:tc>
          <w:tcPr>
            <w:tcW w:w="3299" w:type="dxa"/>
            <w:vAlign w:val="center"/>
          </w:tcPr>
          <w:p w14:paraId="76BCEED0">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r>
              <w:rPr>
                <w:rFonts w:hint="eastAsia" w:ascii="宋体" w:hAnsi="宋体" w:cs="宋体"/>
                <w:color w:val="auto"/>
                <w:sz w:val="24"/>
                <w:szCs w:val="24"/>
                <w:highlight w:val="none"/>
              </w:rPr>
              <w:t xml:space="preserve">厦门市湖里区机场北路476号 </w:t>
            </w:r>
          </w:p>
        </w:tc>
      </w:tr>
      <w:tr w14:paraId="7C93D4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9" w:hRule="atLeast"/>
          <w:jc w:val="center"/>
        </w:trPr>
        <w:tc>
          <w:tcPr>
            <w:tcW w:w="1442" w:type="dxa"/>
            <w:vAlign w:val="center"/>
          </w:tcPr>
          <w:p w14:paraId="34390BC5">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法定代表人</w:t>
            </w:r>
          </w:p>
        </w:tc>
        <w:tc>
          <w:tcPr>
            <w:tcW w:w="3121" w:type="dxa"/>
            <w:vAlign w:val="center"/>
          </w:tcPr>
          <w:p w14:paraId="4E974D0A">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5522D183">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法定代表人</w:t>
            </w:r>
          </w:p>
        </w:tc>
        <w:tc>
          <w:tcPr>
            <w:tcW w:w="3299" w:type="dxa"/>
            <w:vAlign w:val="center"/>
          </w:tcPr>
          <w:p w14:paraId="25504347">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p>
        </w:tc>
      </w:tr>
      <w:tr w14:paraId="5A9699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1442" w:type="dxa"/>
            <w:vAlign w:val="center"/>
          </w:tcPr>
          <w:p w14:paraId="7BB2FE94">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签字代表</w:t>
            </w:r>
          </w:p>
        </w:tc>
        <w:tc>
          <w:tcPr>
            <w:tcW w:w="3121" w:type="dxa"/>
            <w:vAlign w:val="center"/>
          </w:tcPr>
          <w:p w14:paraId="54B5B9E9">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79375F7E">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签字代表</w:t>
            </w:r>
          </w:p>
        </w:tc>
        <w:tc>
          <w:tcPr>
            <w:tcW w:w="3299" w:type="dxa"/>
            <w:vAlign w:val="center"/>
          </w:tcPr>
          <w:p w14:paraId="2EBAF7BA">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p>
        </w:tc>
      </w:tr>
      <w:tr w14:paraId="3ABB81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7" w:hRule="atLeast"/>
          <w:jc w:val="center"/>
        </w:trPr>
        <w:tc>
          <w:tcPr>
            <w:tcW w:w="1442" w:type="dxa"/>
            <w:vAlign w:val="center"/>
          </w:tcPr>
          <w:p w14:paraId="65517C39">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电    话</w:t>
            </w:r>
          </w:p>
        </w:tc>
        <w:tc>
          <w:tcPr>
            <w:tcW w:w="3121" w:type="dxa"/>
            <w:vAlign w:val="center"/>
          </w:tcPr>
          <w:p w14:paraId="38298364">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08ED4D02">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电   话</w:t>
            </w:r>
          </w:p>
        </w:tc>
        <w:tc>
          <w:tcPr>
            <w:tcW w:w="3299" w:type="dxa"/>
            <w:vAlign w:val="center"/>
          </w:tcPr>
          <w:p w14:paraId="5477C7AD">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p>
        </w:tc>
      </w:tr>
      <w:tr w14:paraId="51D7B9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6" w:hRule="atLeast"/>
          <w:jc w:val="center"/>
        </w:trPr>
        <w:tc>
          <w:tcPr>
            <w:tcW w:w="1442" w:type="dxa"/>
            <w:vAlign w:val="center"/>
          </w:tcPr>
          <w:p w14:paraId="76EB2E39">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开户行</w:t>
            </w:r>
          </w:p>
        </w:tc>
        <w:tc>
          <w:tcPr>
            <w:tcW w:w="3121" w:type="dxa"/>
            <w:vAlign w:val="center"/>
          </w:tcPr>
          <w:p w14:paraId="15612D64">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52040C36">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开户行</w:t>
            </w:r>
          </w:p>
        </w:tc>
        <w:tc>
          <w:tcPr>
            <w:tcW w:w="3299" w:type="dxa"/>
            <w:vAlign w:val="center"/>
          </w:tcPr>
          <w:p w14:paraId="683FDD88">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szCs w:val="18"/>
                <w:highlight w:val="none"/>
              </w:rPr>
            </w:pPr>
            <w:r>
              <w:rPr>
                <w:rFonts w:hint="eastAsia" w:ascii="宋体" w:hAnsi="宋体" w:eastAsia="宋体" w:cs="宋体"/>
                <w:color w:val="auto"/>
                <w:sz w:val="24"/>
                <w:szCs w:val="24"/>
                <w:highlight w:val="none"/>
              </w:rPr>
              <w:t>中国建设银行股份有限公司厦门自贸试验区航空港支行</w:t>
            </w:r>
          </w:p>
        </w:tc>
      </w:tr>
      <w:tr w14:paraId="7373F0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6" w:hRule="atLeast"/>
          <w:jc w:val="center"/>
        </w:trPr>
        <w:tc>
          <w:tcPr>
            <w:tcW w:w="1442" w:type="dxa"/>
            <w:vAlign w:val="center"/>
          </w:tcPr>
          <w:p w14:paraId="5C9D3233">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pacing w:val="20"/>
                <w:kern w:val="0"/>
                <w:sz w:val="24"/>
                <w:szCs w:val="24"/>
                <w:highlight w:val="none"/>
              </w:rPr>
              <w:t>账  号</w:t>
            </w:r>
          </w:p>
        </w:tc>
        <w:tc>
          <w:tcPr>
            <w:tcW w:w="3121" w:type="dxa"/>
            <w:vAlign w:val="center"/>
          </w:tcPr>
          <w:p w14:paraId="269E4711">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497DCB01">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pacing w:val="20"/>
                <w:kern w:val="0"/>
                <w:sz w:val="24"/>
                <w:szCs w:val="24"/>
                <w:highlight w:val="none"/>
              </w:rPr>
              <w:t>账  号</w:t>
            </w:r>
          </w:p>
        </w:tc>
        <w:tc>
          <w:tcPr>
            <w:tcW w:w="3299" w:type="dxa"/>
            <w:vAlign w:val="center"/>
          </w:tcPr>
          <w:p w14:paraId="440D4B97">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szCs w:val="18"/>
                <w:highlight w:val="none"/>
              </w:rPr>
            </w:pPr>
            <w:r>
              <w:rPr>
                <w:rFonts w:hint="eastAsia" w:ascii="宋体" w:hAnsi="宋体" w:cs="宋体"/>
                <w:color w:val="auto"/>
                <w:sz w:val="24"/>
                <w:szCs w:val="24"/>
                <w:highlight w:val="none"/>
              </w:rPr>
              <w:t xml:space="preserve">35101570201052503924  </w:t>
            </w:r>
          </w:p>
        </w:tc>
      </w:tr>
      <w:tr w14:paraId="491853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jc w:val="center"/>
        </w:trPr>
        <w:tc>
          <w:tcPr>
            <w:tcW w:w="1442" w:type="dxa"/>
            <w:vAlign w:val="center"/>
          </w:tcPr>
          <w:p w14:paraId="5E8035E4">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签订日期</w:t>
            </w:r>
          </w:p>
        </w:tc>
        <w:tc>
          <w:tcPr>
            <w:tcW w:w="3121" w:type="dxa"/>
            <w:vAlign w:val="center"/>
          </w:tcPr>
          <w:p w14:paraId="43D5BF4A">
            <w:pPr>
              <w:pStyle w:val="7"/>
              <w:keepNext w:val="0"/>
              <w:keepLines w:val="0"/>
              <w:suppressLineNumbers w:val="0"/>
              <w:autoSpaceDE w:val="0"/>
              <w:spacing w:before="0" w:beforeAutospacing="0" w:after="0" w:afterAutospacing="0" w:line="360" w:lineRule="auto"/>
              <w:ind w:left="0" w:right="0"/>
              <w:rPr>
                <w:rFonts w:hint="default" w:ascii="宋体" w:hAnsi="宋体" w:eastAsia="宋体" w:cs="Times New Roman"/>
                <w:color w:val="auto"/>
                <w:sz w:val="24"/>
                <w:szCs w:val="24"/>
                <w:highlight w:val="none"/>
              </w:rPr>
            </w:pPr>
          </w:p>
        </w:tc>
        <w:tc>
          <w:tcPr>
            <w:tcW w:w="1486" w:type="dxa"/>
            <w:vAlign w:val="center"/>
          </w:tcPr>
          <w:p w14:paraId="7629E0DD">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签订日期</w:t>
            </w:r>
          </w:p>
        </w:tc>
        <w:tc>
          <w:tcPr>
            <w:tcW w:w="3299" w:type="dxa"/>
            <w:vAlign w:val="center"/>
          </w:tcPr>
          <w:p w14:paraId="5C7B5D73">
            <w:pPr>
              <w:pStyle w:val="7"/>
              <w:keepNext w:val="0"/>
              <w:keepLines w:val="0"/>
              <w:suppressLineNumbers w:val="0"/>
              <w:autoSpaceDE w:val="0"/>
              <w:spacing w:before="0" w:beforeAutospacing="0" w:after="0" w:afterAutospacing="0" w:line="360" w:lineRule="auto"/>
              <w:ind w:left="0" w:right="0"/>
              <w:rPr>
                <w:rFonts w:hint="default" w:ascii="宋体" w:hAnsi="宋体" w:eastAsia="宋体" w:cs="Times New Roman"/>
                <w:color w:val="auto"/>
                <w:sz w:val="24"/>
                <w:szCs w:val="24"/>
                <w:highlight w:val="none"/>
              </w:rPr>
            </w:pPr>
          </w:p>
        </w:tc>
      </w:tr>
    </w:tbl>
    <w:p w14:paraId="0EE538A1">
      <w:pPr>
        <w:pStyle w:val="22"/>
        <w:widowControl/>
        <w:ind w:left="-850" w:leftChars="-405" w:firstLine="0"/>
        <w:rPr>
          <w:rFonts w:hint="default" w:ascii="华文楷体" w:hAnsi="华文楷体" w:eastAsia="华文楷体" w:cs="华文楷体"/>
          <w:b/>
          <w:bCs w:val="0"/>
          <w:color w:val="auto"/>
          <w:kern w:val="2"/>
          <w:sz w:val="28"/>
          <w:szCs w:val="28"/>
          <w:highlight w:val="none"/>
        </w:rPr>
        <w:sectPr>
          <w:footerReference r:id="rId11" w:type="default"/>
          <w:pgSz w:w="11906" w:h="16838"/>
          <w:pgMar w:top="1440" w:right="1800" w:bottom="1440" w:left="1800" w:header="851" w:footer="992" w:gutter="0"/>
          <w:cols w:space="720" w:num="1"/>
          <w:docGrid w:type="lines" w:linePitch="312" w:charSpace="0"/>
        </w:sectPr>
      </w:pPr>
    </w:p>
    <w:p w14:paraId="4D13CC6E">
      <w:pPr>
        <w:pStyle w:val="22"/>
        <w:widowControl/>
        <w:ind w:left="-850" w:leftChars="-405" w:firstLine="0"/>
        <w:rPr>
          <w:rFonts w:hint="eastAsia" w:ascii="宋体" w:hAnsi="宋体" w:cs="宋体"/>
          <w:color w:val="auto"/>
          <w:sz w:val="24"/>
          <w:szCs w:val="24"/>
          <w:highlight w:val="none"/>
        </w:rPr>
      </w:pPr>
      <w:r>
        <w:rPr>
          <w:rFonts w:hint="default" w:ascii="华文楷体" w:hAnsi="华文楷体" w:eastAsia="华文楷体" w:cs="华文楷体"/>
          <w:b/>
          <w:bCs w:val="0"/>
          <w:color w:val="auto"/>
          <w:kern w:val="2"/>
          <w:sz w:val="28"/>
          <w:szCs w:val="28"/>
          <w:highlight w:val="none"/>
        </w:rPr>
        <w:t>附件</w:t>
      </w:r>
      <w:r>
        <w:rPr>
          <w:rFonts w:hint="eastAsia" w:ascii="华文楷体" w:hAnsi="华文楷体" w:eastAsia="华文楷体" w:cs="华文楷体"/>
          <w:b/>
          <w:bCs w:val="0"/>
          <w:color w:val="auto"/>
          <w:kern w:val="2"/>
          <w:sz w:val="28"/>
          <w:szCs w:val="28"/>
          <w:highlight w:val="none"/>
          <w:lang w:val="en-US" w:eastAsia="zh-CN"/>
        </w:rPr>
        <w:t>1</w:t>
      </w:r>
      <w:r>
        <w:rPr>
          <w:rFonts w:hint="default" w:ascii="华文楷体" w:hAnsi="华文楷体" w:eastAsia="华文楷体" w:cs="华文楷体"/>
          <w:b/>
          <w:bCs w:val="0"/>
          <w:color w:val="auto"/>
          <w:kern w:val="2"/>
          <w:sz w:val="28"/>
          <w:szCs w:val="28"/>
          <w:highlight w:val="none"/>
        </w:rPr>
        <w:t>：供货清单</w:t>
      </w:r>
    </w:p>
    <w:p w14:paraId="7BD0EC15">
      <w:pPr>
        <w:pStyle w:val="23"/>
        <w:rPr>
          <w:rFonts w:hint="eastAsia" w:ascii="宋体" w:hAnsi="宋体" w:cs="宋体"/>
          <w:color w:val="auto"/>
          <w:sz w:val="24"/>
          <w:szCs w:val="24"/>
          <w:highlight w:val="none"/>
        </w:rPr>
      </w:pPr>
    </w:p>
    <w:tbl>
      <w:tblPr>
        <w:tblStyle w:val="12"/>
        <w:tblW w:w="10899" w:type="dxa"/>
        <w:tblInd w:w="-11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1272"/>
        <w:gridCol w:w="821"/>
        <w:gridCol w:w="994"/>
        <w:gridCol w:w="1445"/>
        <w:gridCol w:w="2977"/>
        <w:gridCol w:w="1276"/>
        <w:gridCol w:w="1417"/>
      </w:tblGrid>
      <w:tr w14:paraId="46899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97" w:type="dxa"/>
            <w:noWrap w:val="0"/>
            <w:vAlign w:val="center"/>
          </w:tcPr>
          <w:p w14:paraId="2CB7D047">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序号</w:t>
            </w:r>
          </w:p>
        </w:tc>
        <w:tc>
          <w:tcPr>
            <w:tcW w:w="1272" w:type="dxa"/>
            <w:noWrap w:val="0"/>
            <w:vAlign w:val="center"/>
          </w:tcPr>
          <w:p w14:paraId="12A4D100">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名  称</w:t>
            </w:r>
          </w:p>
        </w:tc>
        <w:tc>
          <w:tcPr>
            <w:tcW w:w="821" w:type="dxa"/>
            <w:noWrap w:val="0"/>
            <w:vAlign w:val="center"/>
          </w:tcPr>
          <w:p w14:paraId="70F966F4">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数量</w:t>
            </w:r>
          </w:p>
        </w:tc>
        <w:tc>
          <w:tcPr>
            <w:tcW w:w="994" w:type="dxa"/>
            <w:noWrap w:val="0"/>
            <w:vAlign w:val="center"/>
          </w:tcPr>
          <w:p w14:paraId="6FAD3EE7">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原产地</w:t>
            </w:r>
          </w:p>
        </w:tc>
        <w:tc>
          <w:tcPr>
            <w:tcW w:w="1445" w:type="dxa"/>
            <w:noWrap w:val="0"/>
            <w:vAlign w:val="center"/>
          </w:tcPr>
          <w:p w14:paraId="2BF03547">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制  造  商</w:t>
            </w:r>
          </w:p>
        </w:tc>
        <w:tc>
          <w:tcPr>
            <w:tcW w:w="2977" w:type="dxa"/>
            <w:noWrap w:val="0"/>
            <w:vAlign w:val="center"/>
          </w:tcPr>
          <w:p w14:paraId="3A1EB8A5">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规   格   型   号</w:t>
            </w:r>
          </w:p>
        </w:tc>
        <w:tc>
          <w:tcPr>
            <w:tcW w:w="1276" w:type="dxa"/>
            <w:noWrap w:val="0"/>
            <w:vAlign w:val="center"/>
          </w:tcPr>
          <w:p w14:paraId="263FBC78">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单价（元）</w:t>
            </w:r>
          </w:p>
        </w:tc>
        <w:tc>
          <w:tcPr>
            <w:tcW w:w="1417" w:type="dxa"/>
            <w:noWrap w:val="0"/>
            <w:vAlign w:val="top"/>
          </w:tcPr>
          <w:p w14:paraId="7C0EDFAD">
            <w:pPr>
              <w:pStyle w:val="21"/>
              <w:keepNext w:val="0"/>
              <w:keepLines w:val="0"/>
              <w:widowControl w:val="0"/>
              <w:suppressLineNumbers w:val="0"/>
              <w:spacing w:before="0" w:beforeAutospacing="0" w:after="0" w:afterAutospacing="0" w:line="460" w:lineRule="exact"/>
              <w:ind w:left="0" w:right="0"/>
              <w:jc w:val="center"/>
              <w:rPr>
                <w:rFonts w:hint="eastAsia"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金额（元）</w:t>
            </w:r>
          </w:p>
        </w:tc>
      </w:tr>
      <w:tr w14:paraId="057B0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769206F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6AF744E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5037885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5B729D81">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50E8386C">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6546CB88">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71E9874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0FEC44D1">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6C6FB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530FD56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42D8A98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0BC1836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5711C88F">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6547E008">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59BC4815">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575006E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70C88AAE">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53B45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72A5072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23B3D53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1A780A2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70EDCFD9">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219B2D04">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5BC493BA">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6AEDE65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68B1C667">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3F1ED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4C013D3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7F63B23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3DDCF2B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51D1B165">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1C84F322">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13B6D1F7">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3E52E2B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0B658706">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250B6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588B08C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185255B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26E0AD4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1AF4385C">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2447651D">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0BB51AF6">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5740E9A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07D8C2D4">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1ECD5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1C37326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6BE948A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6D05FF1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19EB1412">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0B2DEBBB">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75F0D4F4">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447F301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420AF819">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37FF8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58F120F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7247706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07A8113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0E3B0F5D">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7F5FFFEB">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5842AEFE">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5F187ED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4526BEA9">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4C343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2F5CED7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51AE8BD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32FCE8E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2DD1E54B">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4F23E0FD">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249A09D3">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6097C1A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41A61325">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4A038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1D17350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60C4EBE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684A9EB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19A0B2D4">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74C136F8">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2E39573C">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05CAE19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0A787F0B">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4A237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761FD26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62BF9B1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13CEB5A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75FC49C3">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2797E428">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6E0050C3">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787EE33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01563C9E">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7F7CB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1D735D3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141567E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1C24D2F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5B5D3AF1">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44B44675">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61CC8E1C">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220E6FD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009B35F7">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52A2B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52BE92A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14160D7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56C2782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384E0D13">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67A419FA">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42087C96">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0571B6E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687E7521">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144A9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1790CB1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0F711CD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3C6424C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460C8A6A">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28207F9E">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2D2B0BE8">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1E7E2BD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78FE96BF">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52147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63DC77A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6C0735F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2939C3E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31B9474E">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1B272AD5">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0121B936">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5B3400A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0F83B5F0">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09707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6" w:type="dxa"/>
            <w:gridSpan w:val="6"/>
            <w:noWrap w:val="0"/>
            <w:vAlign w:val="center"/>
          </w:tcPr>
          <w:p w14:paraId="0EDBF11E">
            <w:pPr>
              <w:keepNext w:val="0"/>
              <w:keepLines w:val="0"/>
              <w:suppressLineNumbers w:val="0"/>
              <w:spacing w:before="0" w:beforeAutospacing="0" w:after="0" w:afterAutospacing="0" w:line="460" w:lineRule="exact"/>
              <w:ind w:left="0" w:right="0"/>
              <w:rPr>
                <w:rFonts w:hint="eastAsia" w:ascii="华文楷体" w:hAnsi="华文楷体" w:eastAsia="华文楷体" w:cs="Times New Roman"/>
                <w:b/>
                <w:color w:val="auto"/>
                <w:kern w:val="0"/>
                <w:sz w:val="24"/>
                <w:highlight w:val="none"/>
              </w:rPr>
            </w:pPr>
            <w:r>
              <w:rPr>
                <w:rFonts w:hint="eastAsia" w:ascii="华文楷体" w:hAnsi="华文楷体" w:eastAsia="华文楷体" w:cs="Times New Roman"/>
                <w:b/>
                <w:color w:val="auto"/>
                <w:kern w:val="0"/>
                <w:sz w:val="24"/>
                <w:highlight w:val="none"/>
              </w:rPr>
              <w:t>合计（元）：</w:t>
            </w:r>
          </w:p>
        </w:tc>
        <w:tc>
          <w:tcPr>
            <w:tcW w:w="1276" w:type="dxa"/>
            <w:noWrap w:val="0"/>
            <w:vAlign w:val="center"/>
          </w:tcPr>
          <w:p w14:paraId="0BDA06A6">
            <w:pPr>
              <w:keepNext w:val="0"/>
              <w:keepLines w:val="0"/>
              <w:suppressLineNumbers w:val="0"/>
              <w:spacing w:before="0" w:beforeAutospacing="0" w:after="0" w:afterAutospacing="0"/>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22C1E6D4">
            <w:pPr>
              <w:keepNext w:val="0"/>
              <w:keepLines w:val="0"/>
              <w:suppressLineNumbers w:val="0"/>
              <w:spacing w:before="0" w:beforeAutospacing="0" w:after="0" w:afterAutospacing="0"/>
              <w:ind w:left="0" w:right="0"/>
              <w:jc w:val="center"/>
              <w:rPr>
                <w:rFonts w:hint="eastAsia" w:ascii="华文楷体" w:hAnsi="华文楷体" w:eastAsia="华文楷体" w:cs="Times New Roman"/>
                <w:b/>
                <w:color w:val="auto"/>
                <w:kern w:val="0"/>
                <w:sz w:val="24"/>
                <w:highlight w:val="none"/>
              </w:rPr>
            </w:pPr>
          </w:p>
        </w:tc>
      </w:tr>
    </w:tbl>
    <w:p w14:paraId="58A04824">
      <w:pPr>
        <w:pStyle w:val="22"/>
        <w:widowControl/>
        <w:ind w:left="-850" w:leftChars="-405" w:firstLine="0"/>
        <w:rPr>
          <w:rFonts w:hint="default" w:ascii="华文楷体" w:hAnsi="华文楷体" w:eastAsia="华文楷体" w:cs="华文楷体"/>
          <w:b/>
          <w:bCs w:val="0"/>
          <w:color w:val="auto"/>
          <w:kern w:val="2"/>
          <w:sz w:val="28"/>
          <w:szCs w:val="28"/>
          <w:highlight w:val="none"/>
        </w:rPr>
        <w:sectPr>
          <w:pgSz w:w="11906" w:h="16838"/>
          <w:pgMar w:top="1440" w:right="1800" w:bottom="1440" w:left="1800" w:header="851" w:footer="992" w:gutter="0"/>
          <w:cols w:space="720" w:num="1"/>
          <w:docGrid w:type="lines" w:linePitch="312" w:charSpace="0"/>
        </w:sectPr>
      </w:pPr>
    </w:p>
    <w:p w14:paraId="1EE65783">
      <w:pPr>
        <w:pStyle w:val="22"/>
        <w:widowControl/>
        <w:ind w:left="-850" w:leftChars="-405" w:firstLine="0"/>
        <w:rPr>
          <w:rFonts w:hint="eastAsia" w:ascii="华文楷体" w:hAnsi="华文楷体" w:eastAsia="华文楷体" w:cs="华文楷体"/>
          <w:b/>
          <w:bCs w:val="0"/>
          <w:color w:val="auto"/>
          <w:kern w:val="2"/>
          <w:sz w:val="28"/>
          <w:szCs w:val="28"/>
          <w:highlight w:val="none"/>
          <w:lang w:val="en-US" w:eastAsia="zh-CN"/>
        </w:rPr>
      </w:pPr>
      <w:r>
        <w:rPr>
          <w:rFonts w:hint="default" w:ascii="华文楷体" w:hAnsi="华文楷体" w:eastAsia="华文楷体" w:cs="华文楷体"/>
          <w:b/>
          <w:bCs w:val="0"/>
          <w:color w:val="auto"/>
          <w:kern w:val="2"/>
          <w:sz w:val="28"/>
          <w:szCs w:val="28"/>
          <w:highlight w:val="none"/>
        </w:rPr>
        <w:t>附件</w:t>
      </w:r>
      <w:r>
        <w:rPr>
          <w:rFonts w:hint="eastAsia" w:ascii="华文楷体" w:hAnsi="华文楷体" w:eastAsia="华文楷体" w:cs="华文楷体"/>
          <w:b/>
          <w:bCs w:val="0"/>
          <w:color w:val="auto"/>
          <w:kern w:val="2"/>
          <w:sz w:val="28"/>
          <w:szCs w:val="28"/>
          <w:highlight w:val="none"/>
          <w:lang w:val="en-US" w:eastAsia="zh-CN"/>
        </w:rPr>
        <w:t>2</w:t>
      </w:r>
      <w:r>
        <w:rPr>
          <w:rFonts w:hint="default" w:ascii="华文楷体" w:hAnsi="华文楷体" w:eastAsia="华文楷体" w:cs="华文楷体"/>
          <w:b/>
          <w:bCs w:val="0"/>
          <w:color w:val="auto"/>
          <w:kern w:val="2"/>
          <w:sz w:val="28"/>
          <w:szCs w:val="28"/>
          <w:highlight w:val="none"/>
        </w:rPr>
        <w:t>：</w:t>
      </w:r>
      <w:r>
        <w:rPr>
          <w:rFonts w:hint="eastAsia" w:ascii="华文楷体" w:hAnsi="华文楷体" w:eastAsia="华文楷体" w:cs="华文楷体"/>
          <w:b/>
          <w:bCs w:val="0"/>
          <w:color w:val="auto"/>
          <w:kern w:val="2"/>
          <w:sz w:val="28"/>
          <w:szCs w:val="28"/>
          <w:highlight w:val="none"/>
          <w:lang w:val="en-US" w:eastAsia="zh-CN"/>
        </w:rPr>
        <w:t>厦门市大宗货物政府采购供货验收单</w:t>
      </w:r>
    </w:p>
    <w:p w14:paraId="41CCAE18">
      <w:pPr>
        <w:rPr>
          <w:rFonts w:hint="eastAsia" w:ascii="宋体" w:hAnsi="宋体" w:cs="宋体"/>
          <w:color w:val="auto"/>
          <w:sz w:val="24"/>
          <w:szCs w:val="24"/>
          <w:highlight w:val="none"/>
        </w:rPr>
      </w:pPr>
    </w:p>
    <w:p w14:paraId="4B1BF8E1">
      <w:pPr>
        <w:pStyle w:val="22"/>
        <w:widowControl/>
        <w:spacing w:line="360" w:lineRule="auto"/>
        <w:ind w:left="-850" w:leftChars="-405"/>
        <w:rPr>
          <w:rFonts w:ascii="宋体" w:hAnsi="宋体" w:cs="宋体"/>
          <w:color w:val="auto"/>
          <w:sz w:val="24"/>
          <w:szCs w:val="24"/>
          <w:highlight w:val="none"/>
        </w:rPr>
      </w:pPr>
      <w:r>
        <w:rPr>
          <w:rFonts w:hint="eastAsia" w:ascii="宋体" w:hAnsi="宋体"/>
          <w:b/>
          <w:bCs/>
          <w:color w:val="auto"/>
          <w:sz w:val="36"/>
          <w:szCs w:val="36"/>
          <w:highlight w:val="none"/>
        </w:rPr>
        <w:drawing>
          <wp:inline distT="0" distB="0" distL="114300" distR="114300">
            <wp:extent cx="5274310" cy="7529195"/>
            <wp:effectExtent l="0" t="0" r="8890" b="1905"/>
            <wp:docPr id="4" name="图片 4" descr="副本验收报告格式(最终稿）(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副本验收报告格式(最终稿）(2)"/>
                    <pic:cNvPicPr>
                      <a:picLocks noChangeAspect="1"/>
                    </pic:cNvPicPr>
                  </pic:nvPicPr>
                  <pic:blipFill>
                    <a:blip r:embed="rId16"/>
                    <a:stretch>
                      <a:fillRect/>
                    </a:stretch>
                  </pic:blipFill>
                  <pic:spPr>
                    <a:xfrm>
                      <a:off x="0" y="0"/>
                      <a:ext cx="5274310" cy="7529195"/>
                    </a:xfrm>
                    <a:prstGeom prst="rect">
                      <a:avLst/>
                    </a:prstGeom>
                    <a:noFill/>
                    <a:ln>
                      <a:noFill/>
                    </a:ln>
                  </pic:spPr>
                </pic:pic>
              </a:graphicData>
            </a:graphic>
          </wp:inline>
        </w:drawing>
      </w:r>
    </w:p>
    <w:p w14:paraId="75AC2E08">
      <w:pPr>
        <w:rPr>
          <w:color w:val="auto"/>
          <w:highlight w:val="none"/>
        </w:rPr>
      </w:pPr>
    </w:p>
    <w:p w14:paraId="49F5827C">
      <w:pPr>
        <w:spacing w:line="360" w:lineRule="auto"/>
        <w:rPr>
          <w:rFonts w:hint="eastAsia" w:ascii="宋体" w:hAnsi="宋体" w:eastAsia="宋体" w:cs="宋体"/>
          <w:color w:val="auto"/>
          <w:sz w:val="24"/>
          <w:szCs w:val="24"/>
          <w:highlight w:val="none"/>
        </w:rPr>
      </w:pPr>
    </w:p>
    <w:p w14:paraId="31A9E7F2">
      <w:pPr>
        <w:rPr>
          <w:color w:val="auto"/>
          <w:highlight w:val="none"/>
        </w:rPr>
      </w:pPr>
    </w:p>
    <w:sectPr>
      <w:headerReference r:id="rId12" w:type="default"/>
      <w:footerReference r:id="rId13"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等线">
    <w:panose1 w:val="02010600030101010101"/>
    <w:charset w:val="86"/>
    <w:family w:val="auto"/>
    <w:pitch w:val="default"/>
    <w:sig w:usb0="A00002BF" w:usb1="38CF7CFA" w:usb2="00000016" w:usb3="00000000" w:csb0="0004000F" w:csb1="00000000"/>
  </w:font>
  <w:font w:name="Helvetica">
    <w:altName w:val="Arial"/>
    <w:panose1 w:val="020B0504020202030204"/>
    <w:charset w:val="00"/>
    <w:family w:val="swiss"/>
    <w:pitch w:val="default"/>
    <w:sig w:usb0="00000000" w:usb1="00000000" w:usb2="00000000" w:usb3="00000000" w:csb0="00000093" w:csb1="00000000"/>
  </w:font>
  <w:font w:name="华文楷体">
    <w:altName w:val="宋体"/>
    <w:panose1 w:val="02010600040101010101"/>
    <w:charset w:val="86"/>
    <w:family w:val="auto"/>
    <w:pitch w:val="default"/>
    <w:sig w:usb0="00000000" w:usb1="00000000" w:usb2="00000000" w:usb3="00000000" w:csb0="0004009F" w:csb1="DFD7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29EF0">
    <w:pPr>
      <w:pStyle w:val="7"/>
      <w:rPr>
        <w:rFonts w:ascii="宋体" w:hAnsi="宋体"/>
        <w:sz w:val="21"/>
        <w:szCs w:val="21"/>
      </w:rPr>
    </w:pPr>
    <w:r>
      <w:rPr>
        <w:rFonts w:hint="eastAsia"/>
      </w:rPr>
      <w:t xml:space="preserve">                                          </w:t>
    </w:r>
    <w:r>
      <w:rPr>
        <w:rFonts w:hint="eastAsia" w:ascii="宋体" w:hAnsi="宋体"/>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3925C">
    <w:pPr>
      <w:pStyle w:val="7"/>
      <w:jc w:val="center"/>
    </w:pPr>
    <w:r>
      <w:rPr>
        <w:rFonts w:hint="eastAsia"/>
      </w:rPr>
      <w:t>3-1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82CD3">
    <w:pPr>
      <w:pStyle w:val="7"/>
      <w:rPr>
        <w:rFonts w:ascii="宋体" w:hAnsi="宋体"/>
      </w:rPr>
    </w:pPr>
    <w:r>
      <w:rPr>
        <w:rFonts w:hint="eastAsia"/>
      </w:rPr>
      <w:t xml:space="preserve">                                          </w:t>
    </w:r>
    <w:r>
      <w:rPr>
        <w:rFonts w:hint="eastAsia" w:ascii="宋体" w:hAnsi="宋体"/>
        <w:sz w:val="21"/>
        <w:szCs w:val="21"/>
      </w:rPr>
      <w:t xml:space="preserve">   </w:t>
    </w:r>
    <w:r>
      <w:rPr>
        <w:rFonts w:ascii="宋体" w:hAnsi="宋体"/>
      </w:rPr>
      <w:t xml:space="preserve"> 1-</w:t>
    </w:r>
    <w:r>
      <w:rPr>
        <w:rFonts w:ascii="宋体" w:hAnsi="宋体"/>
      </w:rPr>
      <w:fldChar w:fldCharType="begin"/>
    </w:r>
    <w:r>
      <w:rPr>
        <w:rStyle w:val="15"/>
        <w:rFonts w:ascii="宋体" w:hAnsi="宋体"/>
      </w:rPr>
      <w:instrText xml:space="preserve"> PAGE </w:instrText>
    </w:r>
    <w:r>
      <w:rPr>
        <w:rFonts w:ascii="宋体" w:hAnsi="宋体"/>
      </w:rPr>
      <w:fldChar w:fldCharType="separate"/>
    </w:r>
    <w:r>
      <w:rPr>
        <w:rStyle w:val="15"/>
        <w:rFonts w:ascii="宋体" w:hAnsi="宋体"/>
      </w:rPr>
      <w:t>1</w:t>
    </w:r>
    <w:r>
      <w:rPr>
        <w:rFonts w:ascii="宋体" w:hAnsi="宋体"/>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00FD9">
    <w:pPr>
      <w:pStyle w:val="7"/>
      <w:jc w:val="center"/>
      <w:rPr>
        <w:rFonts w:ascii="宋体" w:hAnsi="宋体"/>
      </w:rPr>
    </w:pPr>
    <w:r>
      <w:rPr>
        <w:rStyle w:val="15"/>
        <w:rFonts w:ascii="宋体" w:hAnsi="宋体"/>
        <w:szCs w:val="20"/>
      </w:rPr>
      <w:t>2-1-</w:t>
    </w:r>
    <w:r>
      <w:rPr>
        <w:rFonts w:ascii="宋体" w:hAnsi="宋体"/>
        <w:szCs w:val="20"/>
      </w:rPr>
      <w:fldChar w:fldCharType="begin"/>
    </w:r>
    <w:r>
      <w:rPr>
        <w:rStyle w:val="15"/>
        <w:rFonts w:ascii="宋体" w:hAnsi="宋体"/>
        <w:szCs w:val="20"/>
      </w:rPr>
      <w:instrText xml:space="preserve"> PAGE </w:instrText>
    </w:r>
    <w:r>
      <w:rPr>
        <w:rFonts w:ascii="宋体" w:hAnsi="宋体"/>
        <w:szCs w:val="20"/>
      </w:rPr>
      <w:fldChar w:fldCharType="separate"/>
    </w:r>
    <w:r>
      <w:rPr>
        <w:rStyle w:val="15"/>
        <w:rFonts w:ascii="宋体" w:hAnsi="宋体"/>
        <w:szCs w:val="20"/>
      </w:rPr>
      <w:t>5</w:t>
    </w:r>
    <w:r>
      <w:rPr>
        <w:rFonts w:ascii="宋体" w:hAnsi="宋体"/>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BF96">
    <w:pPr>
      <w:pStyle w:val="7"/>
      <w:tabs>
        <w:tab w:val="right" w:pos="8460"/>
        <w:tab w:val="clear" w:pos="8306"/>
      </w:tabs>
      <w:ind w:right="-89" w:firstLine="420"/>
      <w:jc w:val="center"/>
      <w:rPr>
        <w:rFonts w:ascii="宋体" w:hAnsi="宋体"/>
      </w:rPr>
    </w:pPr>
    <w:r>
      <w:rPr>
        <w:rFonts w:ascii="宋体" w:hAnsi="宋体"/>
        <w:szCs w:val="20"/>
      </w:rPr>
      <w:t xml:space="preserve"> 3-</w:t>
    </w:r>
    <w:r>
      <w:rPr>
        <w:rFonts w:ascii="宋体" w:hAnsi="宋体"/>
        <w:szCs w:val="20"/>
      </w:rPr>
      <w:fldChar w:fldCharType="begin"/>
    </w:r>
    <w:r>
      <w:rPr>
        <w:rStyle w:val="15"/>
        <w:rFonts w:ascii="宋体" w:hAnsi="宋体"/>
        <w:szCs w:val="20"/>
      </w:rPr>
      <w:instrText xml:space="preserve"> PAGE </w:instrText>
    </w:r>
    <w:r>
      <w:rPr>
        <w:rFonts w:ascii="宋体" w:hAnsi="宋体"/>
        <w:szCs w:val="20"/>
      </w:rPr>
      <w:fldChar w:fldCharType="separate"/>
    </w:r>
    <w:r>
      <w:rPr>
        <w:rStyle w:val="15"/>
        <w:rFonts w:ascii="宋体" w:hAnsi="宋体"/>
        <w:szCs w:val="20"/>
      </w:rPr>
      <w:t>4</w:t>
    </w:r>
    <w:r>
      <w:rPr>
        <w:rFonts w:ascii="宋体" w:hAnsi="宋体"/>
        <w:szCs w:val="20"/>
      </w:rPr>
      <w:fldChar w:fldCharType="end"/>
    </w:r>
    <w:r>
      <w:rPr>
        <w:rFonts w:ascii="宋体" w:hAnsi="宋体"/>
        <w:szCs w:val="20"/>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638FB">
    <w:pPr>
      <w:pStyle w:val="7"/>
      <w:ind w:firstLine="4140" w:firstLineChars="2300"/>
    </w:pPr>
    <w:r>
      <w:rPr>
        <w:rFonts w:hint="eastAsia" w:ascii="宋体" w:hAnsi="宋体"/>
        <w:szCs w:val="20"/>
      </w:rPr>
      <w:t>4</w:t>
    </w:r>
    <w:r>
      <w:rPr>
        <w:rFonts w:ascii="宋体" w:hAnsi="宋体"/>
        <w:szCs w:val="20"/>
      </w:rPr>
      <w:t>-</w:t>
    </w:r>
    <w:r>
      <w:rPr>
        <w:rFonts w:ascii="宋体" w:hAnsi="宋体"/>
        <w:szCs w:val="20"/>
      </w:rPr>
      <w:fldChar w:fldCharType="begin"/>
    </w:r>
    <w:r>
      <w:rPr>
        <w:rStyle w:val="15"/>
        <w:rFonts w:ascii="宋体" w:hAnsi="宋体"/>
        <w:szCs w:val="20"/>
      </w:rPr>
      <w:instrText xml:space="preserve"> PAGE </w:instrText>
    </w:r>
    <w:r>
      <w:rPr>
        <w:rFonts w:ascii="宋体" w:hAnsi="宋体"/>
        <w:szCs w:val="20"/>
      </w:rPr>
      <w:fldChar w:fldCharType="separate"/>
    </w:r>
    <w:r>
      <w:rPr>
        <w:rStyle w:val="15"/>
        <w:rFonts w:ascii="宋体" w:hAnsi="宋体"/>
        <w:szCs w:val="20"/>
      </w:rPr>
      <w:t>5</w:t>
    </w:r>
    <w:r>
      <w:rPr>
        <w:rFonts w:ascii="宋体" w:hAnsi="宋体"/>
        <w:szCs w:val="2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DB047">
    <w:pPr>
      <w:pStyle w:val="7"/>
      <w:ind w:firstLine="4320" w:firstLineChars="2400"/>
    </w:pPr>
    <w:r>
      <w:rPr>
        <w:rFonts w:hint="eastAsia" w:ascii="宋体" w:hAnsi="宋体"/>
        <w:szCs w:val="20"/>
      </w:rPr>
      <w:t>4</w:t>
    </w:r>
    <w:r>
      <w:rPr>
        <w:rFonts w:ascii="宋体" w:hAnsi="宋体"/>
        <w:szCs w:val="20"/>
      </w:rPr>
      <w:t>-</w:t>
    </w:r>
    <w:r>
      <w:rPr>
        <w:rFonts w:ascii="宋体" w:hAnsi="宋体"/>
        <w:szCs w:val="20"/>
      </w:rPr>
      <w:fldChar w:fldCharType="begin"/>
    </w:r>
    <w:r>
      <w:rPr>
        <w:rStyle w:val="15"/>
        <w:rFonts w:ascii="宋体" w:hAnsi="宋体"/>
        <w:szCs w:val="20"/>
      </w:rPr>
      <w:instrText xml:space="preserve"> PAGE </w:instrText>
    </w:r>
    <w:r>
      <w:rPr>
        <w:rFonts w:ascii="宋体" w:hAnsi="宋体"/>
        <w:szCs w:val="20"/>
      </w:rPr>
      <w:fldChar w:fldCharType="separate"/>
    </w:r>
    <w:r>
      <w:rPr>
        <w:rStyle w:val="15"/>
        <w:rFonts w:ascii="宋体" w:hAnsi="宋体"/>
        <w:szCs w:val="20"/>
      </w:rPr>
      <w:t>5</w:t>
    </w:r>
    <w:r>
      <w:rPr>
        <w:rFonts w:ascii="宋体" w:hAnsi="宋体"/>
        <w:szCs w:val="20"/>
      </w:rPr>
      <w:fldChar w:fldCharType="end"/>
    </w:r>
    <w:r>
      <w:rPr>
        <w:rFonts w:ascii="宋体" w:hAnsi="宋体"/>
        <w:szCs w:val="20"/>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3409F">
    <w:pPr>
      <w:pStyle w:val="7"/>
      <w:tabs>
        <w:tab w:val="right" w:pos="8460"/>
        <w:tab w:val="clear" w:pos="8306"/>
      </w:tabs>
      <w:ind w:right="-89" w:firstLine="420"/>
      <w:jc w:val="center"/>
      <w:rPr>
        <w:rFonts w:ascii="宋体" w:hAnsi="宋体"/>
      </w:rPr>
    </w:pPr>
    <w:r>
      <w:rPr>
        <w:rFonts w:hint="eastAsia" w:ascii="宋体" w:hAnsi="宋体"/>
        <w:szCs w:val="20"/>
      </w:rPr>
      <w:t>4</w:t>
    </w:r>
    <w:r>
      <w:rPr>
        <w:rFonts w:ascii="宋体" w:hAnsi="宋体"/>
        <w:szCs w:val="20"/>
      </w:rPr>
      <w:t>-</w:t>
    </w:r>
    <w:r>
      <w:rPr>
        <w:rFonts w:ascii="宋体" w:hAnsi="宋体"/>
        <w:szCs w:val="20"/>
      </w:rPr>
      <w:fldChar w:fldCharType="begin"/>
    </w:r>
    <w:r>
      <w:rPr>
        <w:rStyle w:val="15"/>
        <w:rFonts w:ascii="宋体" w:hAnsi="宋体"/>
        <w:szCs w:val="20"/>
      </w:rPr>
      <w:instrText xml:space="preserve"> PAGE </w:instrText>
    </w:r>
    <w:r>
      <w:rPr>
        <w:rFonts w:ascii="宋体" w:hAnsi="宋体"/>
        <w:szCs w:val="20"/>
      </w:rPr>
      <w:fldChar w:fldCharType="separate"/>
    </w:r>
    <w:r>
      <w:rPr>
        <w:rStyle w:val="15"/>
        <w:rFonts w:ascii="宋体" w:hAnsi="宋体"/>
        <w:szCs w:val="20"/>
      </w:rPr>
      <w:t>1</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946D4">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37029C">
    <w:pPr>
      <w:pStyle w:val="8"/>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02F7E">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465AE3"/>
    <w:multiLevelType w:val="singleLevel"/>
    <w:tmpl w:val="97465AE3"/>
    <w:lvl w:ilvl="0" w:tentative="0">
      <w:start w:val="3"/>
      <w:numFmt w:val="chineseCounting"/>
      <w:suff w:val="nothing"/>
      <w:lvlText w:val="（%1）"/>
      <w:lvlJc w:val="left"/>
      <w:rPr>
        <w:rFonts w:hint="eastAsia"/>
      </w:rPr>
    </w:lvl>
  </w:abstractNum>
  <w:abstractNum w:abstractNumId="1">
    <w:nsid w:val="AFB686DA"/>
    <w:multiLevelType w:val="singleLevel"/>
    <w:tmpl w:val="AFB686DA"/>
    <w:lvl w:ilvl="0" w:tentative="0">
      <w:start w:val="7"/>
      <w:numFmt w:val="decimal"/>
      <w:suff w:val="nothing"/>
      <w:lvlText w:val="（%1）"/>
      <w:lvlJc w:val="left"/>
    </w:lvl>
  </w:abstractNum>
  <w:abstractNum w:abstractNumId="2">
    <w:nsid w:val="FE987F8F"/>
    <w:multiLevelType w:val="singleLevel"/>
    <w:tmpl w:val="FE987F8F"/>
    <w:lvl w:ilvl="0" w:tentative="0">
      <w:start w:val="1"/>
      <w:numFmt w:val="decimal"/>
      <w:suff w:val="nothing"/>
      <w:lvlText w:val="（%1）"/>
      <w:lvlJc w:val="left"/>
    </w:lvl>
  </w:abstractNum>
  <w:abstractNum w:abstractNumId="3">
    <w:nsid w:val="1BD5A702"/>
    <w:multiLevelType w:val="singleLevel"/>
    <w:tmpl w:val="1BD5A702"/>
    <w:lvl w:ilvl="0" w:tentative="0">
      <w:start w:val="1"/>
      <w:numFmt w:val="decimal"/>
      <w:suff w:val="nothing"/>
      <w:lvlText w:val="（%1）"/>
      <w:lvlJc w:val="left"/>
    </w:lvl>
  </w:abstractNum>
  <w:abstractNum w:abstractNumId="4">
    <w:nsid w:val="25C22B40"/>
    <w:multiLevelType w:val="multilevel"/>
    <w:tmpl w:val="25C22B40"/>
    <w:lvl w:ilvl="0" w:tentative="0">
      <w:start w:val="1"/>
      <w:numFmt w:val="japaneseCounting"/>
      <w:lvlText w:val="%1、"/>
      <w:lvlJc w:val="left"/>
      <w:pPr>
        <w:tabs>
          <w:tab w:val="left" w:pos="480"/>
        </w:tabs>
        <w:ind w:left="480" w:hanging="48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2A13393E"/>
    <w:multiLevelType w:val="singleLevel"/>
    <w:tmpl w:val="2A13393E"/>
    <w:lvl w:ilvl="0" w:tentative="0">
      <w:start w:val="2"/>
      <w:numFmt w:val="chineseCounting"/>
      <w:suff w:val="nothing"/>
      <w:lvlText w:val="（%1）"/>
      <w:lvlJc w:val="left"/>
      <w:rPr>
        <w:rFonts w:hint="eastAsia"/>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3MmMyODEyNDZhNzk4OGQwMDhmZjJhOWMwYzk3YjYifQ=="/>
  </w:docVars>
  <w:rsids>
    <w:rsidRoot w:val="01A22DF0"/>
    <w:rsid w:val="01A22DF0"/>
    <w:rsid w:val="24C92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next w:val="1"/>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4">
    <w:name w:val="Body Text Indent"/>
    <w:basedOn w:val="1"/>
    <w:next w:val="1"/>
    <w:qFormat/>
    <w:uiPriority w:val="0"/>
    <w:pPr>
      <w:ind w:left="420" w:leftChars="200"/>
    </w:pPr>
  </w:style>
  <w:style w:type="paragraph" w:styleId="5">
    <w:name w:val="Plain Text"/>
    <w:basedOn w:val="1"/>
    <w:qFormat/>
    <w:uiPriority w:val="0"/>
    <w:rPr>
      <w:rFonts w:ascii="宋体" w:hAnsi="Courier New"/>
      <w:szCs w:val="20"/>
    </w:rPr>
  </w:style>
  <w:style w:type="paragraph" w:styleId="6">
    <w:name w:val="Body Text Indent 2"/>
    <w:basedOn w:val="1"/>
    <w:qFormat/>
    <w:uiPriority w:val="0"/>
    <w:pPr>
      <w:spacing w:after="120" w:line="480" w:lineRule="auto"/>
      <w:ind w:left="420"/>
    </w:pPr>
    <w:rPr>
      <w:rFonts w:ascii="Times New Roman" w:hAnsi="Times New Roman"/>
      <w:szCs w:val="20"/>
    </w:rPr>
  </w:style>
  <w:style w:type="paragraph" w:styleId="7">
    <w:name w:val="footer"/>
    <w:basedOn w:val="1"/>
    <w:unhideWhenUsed/>
    <w:qFormat/>
    <w:uiPriority w:val="0"/>
    <w:pPr>
      <w:tabs>
        <w:tab w:val="center" w:pos="4153"/>
        <w:tab w:val="right" w:pos="8306"/>
      </w:tabs>
      <w:snapToGrid w:val="0"/>
      <w:jc w:val="left"/>
    </w:pPr>
    <w:rPr>
      <w:sz w:val="18"/>
      <w:szCs w:val="18"/>
    </w:rPr>
  </w:style>
  <w:style w:type="paragraph" w:styleId="8">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10">
    <w:name w:val="Body Text First Indent 2"/>
    <w:basedOn w:val="4"/>
    <w:next w:val="1"/>
    <w:qFormat/>
    <w:uiPriority w:val="0"/>
    <w:pPr>
      <w:ind w:firstLine="420" w:firstLineChars="200"/>
    </w:pPr>
  </w:style>
  <w:style w:type="table" w:styleId="12">
    <w:name w:val="Table Grid"/>
    <w:basedOn w:val="11"/>
    <w:qFormat/>
    <w:uiPriority w:val="59"/>
    <w:pPr>
      <w:keepNext w:val="0"/>
      <w:keepLines w:val="0"/>
      <w:widowControl/>
      <w:suppressLineNumbers w:val="0"/>
      <w:spacing w:before="0" w:beforeAutospacing="0" w:after="0" w:afterAutospacing="0"/>
      <w:ind w:left="0" w:right="0"/>
    </w:pPr>
    <w:rPr>
      <w:rFonts w:hint="default" w:ascii="Times New Roman" w:hAnsi="Times New Roman" w:eastAsia="宋体"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cPr>
      <w:tcBorders>
        <w:top w:val="single" w:color="000000" w:sz="4" w:space="0"/>
        <w:left w:val="single" w:color="000000" w:sz="4" w:space="0"/>
        <w:bottom w:val="single" w:color="000000" w:sz="4" w:space="0"/>
        <w:right w:val="single" w:color="000000" w:sz="4" w:space="0"/>
      </w:tcBorders>
    </w:tcPr>
  </w:style>
  <w:style w:type="character" w:styleId="14">
    <w:name w:val="Strong"/>
    <w:basedOn w:val="13"/>
    <w:qFormat/>
    <w:uiPriority w:val="22"/>
    <w:rPr>
      <w:b/>
      <w:bCs/>
    </w:rPr>
  </w:style>
  <w:style w:type="character" w:styleId="15">
    <w:name w:val="page number"/>
    <w:basedOn w:val="13"/>
    <w:qFormat/>
    <w:uiPriority w:val="0"/>
  </w:style>
  <w:style w:type="paragraph" w:customStyle="1" w:styleId="16">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yhw3"/>
    <w:basedOn w:val="1"/>
    <w:qFormat/>
    <w:uiPriority w:val="0"/>
    <w:pPr>
      <w:ind w:firstLine="640" w:firstLineChars="200"/>
    </w:pPr>
    <w:rPr>
      <w:rFonts w:cs="宋体"/>
    </w:rPr>
  </w:style>
  <w:style w:type="character" w:customStyle="1" w:styleId="19">
    <w:name w:val="font61"/>
    <w:basedOn w:val="13"/>
    <w:qFormat/>
    <w:uiPriority w:val="0"/>
    <w:rPr>
      <w:rFonts w:hint="eastAsia" w:ascii="宋体" w:hAnsi="宋体" w:eastAsia="宋体" w:cs="宋体"/>
      <w:color w:val="FF0000"/>
      <w:sz w:val="22"/>
      <w:szCs w:val="22"/>
      <w:u w:val="none"/>
    </w:rPr>
  </w:style>
  <w:style w:type="paragraph" w:customStyle="1" w:styleId="20">
    <w:name w:val="Table Text"/>
    <w:basedOn w:val="1"/>
    <w:semiHidden/>
    <w:qFormat/>
    <w:uiPriority w:val="0"/>
    <w:rPr>
      <w:rFonts w:ascii="宋体" w:hAnsi="宋体" w:eastAsia="宋体" w:cs="宋体"/>
      <w:sz w:val="28"/>
      <w:szCs w:val="28"/>
      <w:lang w:val="en-US" w:eastAsia="en-US" w:bidi="ar-SA"/>
    </w:rPr>
  </w:style>
  <w:style w:type="paragraph" w:customStyle="1" w:styleId="21">
    <w:name w:val="正文（绿盟科技）"/>
    <w:basedOn w:val="1"/>
    <w:qFormat/>
    <w:uiPriority w:val="0"/>
    <w:pPr>
      <w:widowControl/>
      <w:spacing w:before="0" w:beforeAutospacing="0" w:after="0" w:afterAutospacing="0" w:line="300" w:lineRule="auto"/>
      <w:ind w:left="0" w:right="0"/>
      <w:jc w:val="left"/>
    </w:pPr>
    <w:rPr>
      <w:rFonts w:hint="default" w:ascii="Arial" w:hAnsi="Arial" w:eastAsia="宋体" w:cs="黑体"/>
      <w:kern w:val="0"/>
      <w:sz w:val="21"/>
      <w:szCs w:val="21"/>
      <w:lang w:val="en-US" w:eastAsia="zh-CN" w:bidi="ar"/>
    </w:rPr>
  </w:style>
  <w:style w:type="paragraph" w:customStyle="1" w:styleId="22">
    <w:name w:val="*正文"/>
    <w:basedOn w:val="1"/>
    <w:qFormat/>
    <w:uiPriority w:val="0"/>
    <w:pPr>
      <w:keepNext w:val="0"/>
      <w:keepLines w:val="0"/>
      <w:widowControl w:val="0"/>
      <w:suppressLineNumbers w:val="0"/>
      <w:spacing w:before="0" w:beforeAutospacing="0" w:after="0" w:afterAutospacing="0" w:line="360" w:lineRule="auto"/>
      <w:ind w:left="0" w:right="0" w:firstLine="200" w:firstLineChars="200"/>
      <w:jc w:val="both"/>
    </w:pPr>
    <w:rPr>
      <w:rFonts w:hint="eastAsia" w:ascii="宋体" w:hAnsi="宋体" w:eastAsia="宋体" w:cs="Times New Roman"/>
      <w:kern w:val="2"/>
      <w:sz w:val="22"/>
      <w:szCs w:val="22"/>
      <w:lang w:val="en-US" w:eastAsia="zh-CN" w:bidi="ar"/>
    </w:rPr>
  </w:style>
  <w:style w:type="paragraph" w:customStyle="1" w:styleId="23">
    <w:name w:val="Heading2"/>
    <w:basedOn w:val="1"/>
    <w:next w:val="1"/>
    <w:qFormat/>
    <w:uiPriority w:val="0"/>
    <w:pPr>
      <w:textAlignment w:val="baseline"/>
    </w:pPr>
    <w:rPr>
      <w:rFonts w:ascii="等线" w:hAnsi="等线" w:eastAsia="等线"/>
      <w:sz w:val="3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8.xml"/><Relationship Id="rId12" Type="http://schemas.openxmlformats.org/officeDocument/2006/relationships/header" Target="header3.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76</Pages>
  <Words>7822</Words>
  <Characters>8650</Characters>
  <Lines>0</Lines>
  <Paragraphs>0</Paragraphs>
  <TotalTime>139</TotalTime>
  <ScaleCrop>false</ScaleCrop>
  <LinksUpToDate>false</LinksUpToDate>
  <CharactersWithSpaces>8848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2026-06-10T07:51:00Z</dcterms:created>
  <dc:creator>User</dc:creator>
  <cp:lastModifiedBy>User</cp:lastModifiedBy>
  <cp:lastPrinted>2026-06-10T08:18:00Z</cp:lastPrinted>
  <dcterms:modified xsi:type="dcterms:W3CDTF">2026-06-10T10:18:51Z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076A504D6F3049A7B83FC76BEDC31309_11</vt:lpwstr>
  </property>
</Properties>
</file>